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3BA" w:rsidRDefault="00A963BA" w:rsidP="009A6A01">
      <w:pPr>
        <w:spacing w:after="0"/>
        <w:jc w:val="center"/>
        <w:rPr>
          <w:b/>
        </w:rPr>
      </w:pPr>
      <w:r w:rsidRPr="00A963BA">
        <w:rPr>
          <w:b/>
        </w:rPr>
        <w:t>Bliss Carman Math Club Lesson Plan</w:t>
      </w:r>
    </w:p>
    <w:p w:rsidR="00A963BA" w:rsidRDefault="00A963BA" w:rsidP="009A6A01">
      <w:pPr>
        <w:spacing w:after="0"/>
        <w:jc w:val="center"/>
      </w:pPr>
      <w:r>
        <w:t>Xavier King, Alyssa Smith, Jessica Marks</w:t>
      </w:r>
    </w:p>
    <w:p w:rsidR="00A963BA" w:rsidRDefault="00A963BA" w:rsidP="009A6A01">
      <w:pPr>
        <w:spacing w:after="0" w:line="240" w:lineRule="auto"/>
        <w:jc w:val="center"/>
      </w:pPr>
      <w:r>
        <w:t>Thursday, October 11</w:t>
      </w:r>
      <w:r w:rsidRPr="00A963BA">
        <w:rPr>
          <w:vertAlign w:val="superscript"/>
        </w:rPr>
        <w:t>th</w:t>
      </w:r>
      <w:r>
        <w:t>, 2012</w:t>
      </w:r>
    </w:p>
    <w:p w:rsidR="00A963BA" w:rsidRDefault="00A963BA" w:rsidP="00A963BA">
      <w:pPr>
        <w:spacing w:after="0" w:line="240" w:lineRule="auto"/>
        <w:jc w:val="center"/>
      </w:pPr>
    </w:p>
    <w:tbl>
      <w:tblPr>
        <w:tblStyle w:val="TableGrid"/>
        <w:tblW w:w="0" w:type="auto"/>
        <w:tblLook w:val="04A0"/>
      </w:tblPr>
      <w:tblGrid>
        <w:gridCol w:w="817"/>
        <w:gridCol w:w="8759"/>
      </w:tblGrid>
      <w:tr w:rsidR="00F64C4D" w:rsidTr="00416935">
        <w:tc>
          <w:tcPr>
            <w:tcW w:w="817" w:type="dxa"/>
          </w:tcPr>
          <w:p w:rsidR="00F64C4D" w:rsidRPr="00F64C4D" w:rsidRDefault="00F64C4D" w:rsidP="00F64C4D">
            <w:pPr>
              <w:jc w:val="center"/>
              <w:rPr>
                <w:b/>
              </w:rPr>
            </w:pPr>
            <w:r>
              <w:rPr>
                <w:b/>
              </w:rPr>
              <w:t>Time</w:t>
            </w:r>
          </w:p>
        </w:tc>
        <w:tc>
          <w:tcPr>
            <w:tcW w:w="8759" w:type="dxa"/>
          </w:tcPr>
          <w:p w:rsidR="00F64C4D" w:rsidRPr="00F64C4D" w:rsidRDefault="00F64C4D" w:rsidP="00F64C4D">
            <w:pPr>
              <w:jc w:val="center"/>
              <w:rPr>
                <w:b/>
              </w:rPr>
            </w:pPr>
            <w:r>
              <w:rPr>
                <w:b/>
              </w:rPr>
              <w:t>Activity</w:t>
            </w:r>
          </w:p>
        </w:tc>
      </w:tr>
      <w:tr w:rsidR="0035269C" w:rsidTr="00416935">
        <w:tc>
          <w:tcPr>
            <w:tcW w:w="817" w:type="dxa"/>
            <w:vMerge w:val="restart"/>
          </w:tcPr>
          <w:p w:rsidR="0035269C" w:rsidRPr="00416935" w:rsidRDefault="0035269C" w:rsidP="0035269C">
            <w:pPr>
              <w:jc w:val="center"/>
              <w:rPr>
                <w:b/>
              </w:rPr>
            </w:pPr>
          </w:p>
          <w:p w:rsidR="0035269C" w:rsidRPr="00416935" w:rsidRDefault="0035269C"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35269C" w:rsidRPr="00416935" w:rsidRDefault="0035269C" w:rsidP="0035269C">
            <w:pPr>
              <w:jc w:val="center"/>
              <w:rPr>
                <w:b/>
              </w:rPr>
            </w:pPr>
            <w:r w:rsidRPr="00416935">
              <w:rPr>
                <w:b/>
              </w:rPr>
              <w:t>3:30-3:45</w:t>
            </w:r>
          </w:p>
        </w:tc>
        <w:tc>
          <w:tcPr>
            <w:tcW w:w="8759" w:type="dxa"/>
            <w:shd w:val="clear" w:color="auto" w:fill="EEECE1" w:themeFill="background2"/>
          </w:tcPr>
          <w:p w:rsidR="0035269C" w:rsidRPr="0035269C" w:rsidRDefault="0035269C" w:rsidP="00F64C4D">
            <w:pPr>
              <w:jc w:val="center"/>
              <w:rPr>
                <w:b/>
              </w:rPr>
            </w:pPr>
            <w:r w:rsidRPr="0035269C">
              <w:rPr>
                <w:b/>
              </w:rPr>
              <w:t>Warm Up – Fizz Buzz and Dividing Into Groups</w:t>
            </w:r>
          </w:p>
        </w:tc>
      </w:tr>
      <w:tr w:rsidR="0035269C" w:rsidTr="00416935">
        <w:tc>
          <w:tcPr>
            <w:tcW w:w="817" w:type="dxa"/>
            <w:vMerge/>
          </w:tcPr>
          <w:p w:rsidR="0035269C" w:rsidRPr="00416935" w:rsidRDefault="0035269C" w:rsidP="0035269C">
            <w:pPr>
              <w:jc w:val="center"/>
              <w:rPr>
                <w:b/>
              </w:rPr>
            </w:pPr>
          </w:p>
        </w:tc>
        <w:tc>
          <w:tcPr>
            <w:tcW w:w="8759" w:type="dxa"/>
          </w:tcPr>
          <w:p w:rsidR="0035269C" w:rsidRPr="0035269C" w:rsidRDefault="0035269C">
            <w:pPr>
              <w:rPr>
                <w:b/>
              </w:rPr>
            </w:pPr>
            <w:r w:rsidRPr="0035269C">
              <w:rPr>
                <w:b/>
              </w:rPr>
              <w:t>Purpose:</w:t>
            </w:r>
            <w:r w:rsidR="00416935">
              <w:rPr>
                <w:b/>
              </w:rPr>
              <w:t xml:space="preserve"> </w:t>
            </w:r>
            <w:r w:rsidR="00416935" w:rsidRPr="00416935">
              <w:rPr>
                <w:rFonts w:cs="Times New Roman"/>
                <w:color w:val="000000"/>
                <w:szCs w:val="24"/>
              </w:rPr>
              <w:t>This activity will allow students to get their brains in math gear, and become comfortable with one another before engaging in more challenging math activities. It will also promote group work and help students collaborate to achieve a common goal.</w:t>
            </w:r>
            <w:r w:rsidR="00416935">
              <w:rPr>
                <w:rFonts w:ascii="Arial" w:hAnsi="Arial" w:cs="Arial"/>
                <w:color w:val="000000"/>
                <w:sz w:val="23"/>
                <w:szCs w:val="23"/>
              </w:rPr>
              <w:t xml:space="preserve"> </w:t>
            </w:r>
          </w:p>
        </w:tc>
      </w:tr>
      <w:tr w:rsidR="0035269C" w:rsidTr="00416935">
        <w:tc>
          <w:tcPr>
            <w:tcW w:w="817" w:type="dxa"/>
            <w:vMerge/>
          </w:tcPr>
          <w:p w:rsidR="0035269C" w:rsidRPr="00416935" w:rsidRDefault="0035269C" w:rsidP="0035269C">
            <w:pPr>
              <w:jc w:val="center"/>
              <w:rPr>
                <w:b/>
              </w:rPr>
            </w:pPr>
          </w:p>
        </w:tc>
        <w:tc>
          <w:tcPr>
            <w:tcW w:w="8759" w:type="dxa"/>
          </w:tcPr>
          <w:p w:rsidR="0035269C" w:rsidRPr="0035269C" w:rsidRDefault="0035269C">
            <w:pPr>
              <w:rPr>
                <w:b/>
              </w:rPr>
            </w:pPr>
            <w:r w:rsidRPr="0035269C">
              <w:rPr>
                <w:b/>
              </w:rPr>
              <w:t>Curricular Outcomes:</w:t>
            </w:r>
            <w:r w:rsidR="00416935">
              <w:rPr>
                <w:b/>
              </w:rPr>
              <w:t xml:space="preserve"> </w:t>
            </w:r>
            <w:r w:rsidR="00416935" w:rsidRPr="00416935">
              <w:rPr>
                <w:rFonts w:cs="Times New Roman"/>
                <w:color w:val="000000"/>
                <w:szCs w:val="24"/>
              </w:rPr>
              <w:t>SCO N1 (grade 7) Determine and apply divisibility rules for [...] 5 [...]; SCO N6 (grade 6) Demonstrate an understanding of factors and multiples by determining multiples and factors of numbers less than 100.</w:t>
            </w:r>
          </w:p>
        </w:tc>
      </w:tr>
      <w:tr w:rsidR="0035269C" w:rsidTr="00416935">
        <w:tc>
          <w:tcPr>
            <w:tcW w:w="817" w:type="dxa"/>
            <w:vMerge/>
          </w:tcPr>
          <w:p w:rsidR="0035269C" w:rsidRPr="00416935" w:rsidRDefault="0035269C" w:rsidP="0035269C">
            <w:pPr>
              <w:jc w:val="center"/>
              <w:rPr>
                <w:b/>
              </w:rPr>
            </w:pPr>
          </w:p>
        </w:tc>
        <w:tc>
          <w:tcPr>
            <w:tcW w:w="8759" w:type="dxa"/>
          </w:tcPr>
          <w:p w:rsidR="0035269C" w:rsidRPr="0035269C" w:rsidRDefault="0035269C">
            <w:pPr>
              <w:rPr>
                <w:b/>
              </w:rPr>
            </w:pPr>
            <w:r w:rsidRPr="0035269C">
              <w:rPr>
                <w:b/>
              </w:rPr>
              <w:t>Materials Needed:</w:t>
            </w:r>
            <w:r w:rsidR="00416935">
              <w:rPr>
                <w:b/>
              </w:rPr>
              <w:t xml:space="preserve"> </w:t>
            </w:r>
            <w:r w:rsidR="00416935" w:rsidRPr="00416935">
              <w:rPr>
                <w:rFonts w:cs="Times New Roman"/>
                <w:color w:val="000000"/>
                <w:szCs w:val="24"/>
              </w:rPr>
              <w:t>Answer sheet for facilitator to keep track of correct and incorrect responses (see attached)</w:t>
            </w:r>
          </w:p>
        </w:tc>
      </w:tr>
      <w:tr w:rsidR="0035269C" w:rsidTr="00416935">
        <w:tc>
          <w:tcPr>
            <w:tcW w:w="817" w:type="dxa"/>
            <w:vMerge/>
          </w:tcPr>
          <w:p w:rsidR="0035269C" w:rsidRPr="00416935" w:rsidRDefault="0035269C" w:rsidP="0035269C">
            <w:pPr>
              <w:jc w:val="center"/>
              <w:rPr>
                <w:b/>
              </w:rPr>
            </w:pPr>
          </w:p>
        </w:tc>
        <w:tc>
          <w:tcPr>
            <w:tcW w:w="8759" w:type="dxa"/>
          </w:tcPr>
          <w:p w:rsidR="0035269C" w:rsidRDefault="0035269C" w:rsidP="00416935">
            <w:pPr>
              <w:rPr>
                <w:rFonts w:cs="Times New Roman"/>
                <w:color w:val="000000"/>
                <w:szCs w:val="24"/>
              </w:rPr>
            </w:pPr>
            <w:r w:rsidRPr="0035269C">
              <w:rPr>
                <w:b/>
              </w:rPr>
              <w:t>Instructions:</w:t>
            </w:r>
            <w:r w:rsidR="00416935">
              <w:rPr>
                <w:b/>
              </w:rPr>
              <w:t xml:space="preserve"> </w:t>
            </w:r>
            <w:r w:rsidR="00416935">
              <w:rPr>
                <w:color w:val="000000"/>
                <w:sz w:val="27"/>
                <w:szCs w:val="27"/>
              </w:rPr>
              <w:br/>
            </w:r>
            <w:r w:rsidR="00416935" w:rsidRPr="00416935">
              <w:rPr>
                <w:rFonts w:cs="Times New Roman"/>
                <w:color w:val="000000"/>
                <w:szCs w:val="24"/>
              </w:rPr>
              <w:t xml:space="preserve">1) Have students sit or stand in a circle. </w:t>
            </w:r>
            <w:r w:rsidR="00416935" w:rsidRPr="00416935">
              <w:rPr>
                <w:rFonts w:cs="Times New Roman"/>
                <w:color w:val="000000"/>
                <w:szCs w:val="24"/>
              </w:rPr>
              <w:br/>
              <w:t>2) One student begins by saying the number 1, the next student continues the sequence by saying 2, 3</w:t>
            </w:r>
            <w:proofErr w:type="gramStart"/>
            <w:r w:rsidR="00416935" w:rsidRPr="00416935">
              <w:rPr>
                <w:rFonts w:cs="Times New Roman"/>
                <w:color w:val="000000"/>
                <w:szCs w:val="24"/>
              </w:rPr>
              <w:t>,etc</w:t>
            </w:r>
            <w:proofErr w:type="gramEnd"/>
            <w:r w:rsidR="00416935" w:rsidRPr="00416935">
              <w:rPr>
                <w:rFonts w:cs="Times New Roman"/>
                <w:color w:val="000000"/>
                <w:szCs w:val="24"/>
              </w:rPr>
              <w:t xml:space="preserve">. </w:t>
            </w:r>
            <w:r w:rsidR="00416935" w:rsidRPr="00416935">
              <w:rPr>
                <w:rFonts w:cs="Times New Roman"/>
                <w:color w:val="000000"/>
                <w:szCs w:val="24"/>
              </w:rPr>
              <w:br/>
              <w:t xml:space="preserve">3) If a number is divisible by 5, the student must say fizz in its place. If a number is divisible by 7, the student must say buzz in its place. </w:t>
            </w:r>
            <w:r w:rsidR="00416935" w:rsidRPr="00416935">
              <w:rPr>
                <w:rFonts w:cs="Times New Roman"/>
                <w:color w:val="000000"/>
                <w:szCs w:val="24"/>
              </w:rPr>
              <w:br/>
              <w:t xml:space="preserve">4) If a student fails to give the correct response, the number sequence must be started again. The objective is to get from 1 to 100 by working as a team. </w:t>
            </w:r>
            <w:r w:rsidR="00416935" w:rsidRPr="00416935">
              <w:rPr>
                <w:rFonts w:cs="Times New Roman"/>
                <w:color w:val="000000"/>
                <w:szCs w:val="24"/>
              </w:rPr>
              <w:br/>
              <w:t>5) If the group is too large, 2 or more teams can be made.</w:t>
            </w:r>
          </w:p>
          <w:p w:rsidR="008153A2" w:rsidRDefault="008153A2" w:rsidP="00416935">
            <w:pPr>
              <w:rPr>
                <w:rFonts w:cs="Times New Roman"/>
                <w:color w:val="000000"/>
                <w:szCs w:val="24"/>
              </w:rPr>
            </w:pPr>
          </w:p>
          <w:p w:rsidR="008153A2" w:rsidRPr="0035269C" w:rsidRDefault="008153A2" w:rsidP="00416935">
            <w:pPr>
              <w:rPr>
                <w:b/>
              </w:rPr>
            </w:pPr>
            <w:r>
              <w:rPr>
                <w:rFonts w:cs="Times New Roman"/>
                <w:color w:val="000000"/>
                <w:szCs w:val="24"/>
              </w:rPr>
              <w:t>Following this activity, students will be divided into 3 groups using numbered heads</w:t>
            </w:r>
          </w:p>
        </w:tc>
      </w:tr>
      <w:tr w:rsidR="0035269C" w:rsidTr="00416935">
        <w:tc>
          <w:tcPr>
            <w:tcW w:w="817" w:type="dxa"/>
            <w:vMerge w:val="restart"/>
          </w:tcPr>
          <w:p w:rsidR="0035269C" w:rsidRPr="00416935" w:rsidRDefault="0035269C" w:rsidP="0035269C">
            <w:pPr>
              <w:jc w:val="center"/>
              <w:rPr>
                <w:b/>
              </w:rPr>
            </w:pPr>
          </w:p>
          <w:p w:rsidR="0035269C" w:rsidRPr="00416935" w:rsidRDefault="0035269C" w:rsidP="0035269C">
            <w:pPr>
              <w:jc w:val="center"/>
              <w:rPr>
                <w:b/>
              </w:rPr>
            </w:pPr>
          </w:p>
          <w:p w:rsidR="0035269C" w:rsidRPr="00416935" w:rsidRDefault="0035269C" w:rsidP="0035269C">
            <w:pPr>
              <w:jc w:val="center"/>
              <w:rPr>
                <w:b/>
              </w:rPr>
            </w:pPr>
            <w:r w:rsidRPr="00416935">
              <w:rPr>
                <w:b/>
              </w:rPr>
              <w:t>3:45-4:05</w:t>
            </w:r>
          </w:p>
        </w:tc>
        <w:tc>
          <w:tcPr>
            <w:tcW w:w="8759" w:type="dxa"/>
            <w:shd w:val="clear" w:color="auto" w:fill="EEECE1" w:themeFill="background2"/>
          </w:tcPr>
          <w:p w:rsidR="0035269C" w:rsidRPr="0035269C" w:rsidRDefault="0035269C" w:rsidP="0035269C">
            <w:pPr>
              <w:jc w:val="center"/>
              <w:rPr>
                <w:b/>
              </w:rPr>
            </w:pPr>
            <w:r w:rsidRPr="0035269C">
              <w:rPr>
                <w:b/>
              </w:rPr>
              <w:t>Station 1</w:t>
            </w:r>
            <w:r>
              <w:rPr>
                <w:b/>
              </w:rPr>
              <w:t xml:space="preserve"> – Cartesian Battle Ship</w:t>
            </w:r>
          </w:p>
        </w:tc>
      </w:tr>
      <w:tr w:rsidR="0035269C" w:rsidTr="00416935">
        <w:tc>
          <w:tcPr>
            <w:tcW w:w="817" w:type="dxa"/>
            <w:vMerge/>
          </w:tcPr>
          <w:p w:rsidR="0035269C" w:rsidRPr="00416935" w:rsidRDefault="0035269C">
            <w:pPr>
              <w:rPr>
                <w:b/>
              </w:rPr>
            </w:pPr>
          </w:p>
        </w:tc>
        <w:tc>
          <w:tcPr>
            <w:tcW w:w="8759" w:type="dxa"/>
          </w:tcPr>
          <w:p w:rsidR="0035269C" w:rsidRPr="0035269C" w:rsidRDefault="0035269C">
            <w:pPr>
              <w:rPr>
                <w:b/>
              </w:rPr>
            </w:pPr>
            <w:r w:rsidRPr="0035269C">
              <w:rPr>
                <w:b/>
              </w:rPr>
              <w:t>Purpose:</w:t>
            </w:r>
            <w:r w:rsidR="001E6621">
              <w:rPr>
                <w:b/>
              </w:rPr>
              <w:t xml:space="preserve"> </w:t>
            </w:r>
            <w:r w:rsidR="001E6621" w:rsidRPr="001E6621">
              <w:rPr>
                <w:rFonts w:cs="Times New Roman"/>
                <w:color w:val="000000"/>
                <w:szCs w:val="24"/>
              </w:rPr>
              <w:t>To have students recognize that:</w:t>
            </w:r>
            <w:r w:rsidR="001E6621" w:rsidRPr="001E6621">
              <w:rPr>
                <w:rFonts w:cs="Times New Roman"/>
                <w:color w:val="000000"/>
                <w:szCs w:val="24"/>
              </w:rPr>
              <w:br/>
              <w:t>· a negative number for the first coordinate indicates that the point is to the left of the vertical axis;</w:t>
            </w:r>
            <w:r w:rsidR="001E6621" w:rsidRPr="001E6621">
              <w:rPr>
                <w:rFonts w:cs="Times New Roman"/>
                <w:color w:val="000000"/>
                <w:szCs w:val="24"/>
              </w:rPr>
              <w:br/>
              <w:t>· a negative number for the second coordinate indicates that the point is below the horizontal axis;</w:t>
            </w:r>
            <w:r w:rsidR="001E6621" w:rsidRPr="001E6621">
              <w:rPr>
                <w:rFonts w:cs="Times New Roman"/>
                <w:color w:val="000000"/>
                <w:szCs w:val="24"/>
              </w:rPr>
              <w:br/>
              <w:t>· the point at which the axes intersect has coordinates (0,0) and is known as the origin;</w:t>
            </w:r>
            <w:r w:rsidR="001E6621" w:rsidRPr="001E6621">
              <w:rPr>
                <w:rFonts w:cs="Times New Roman"/>
                <w:color w:val="000000"/>
                <w:szCs w:val="24"/>
              </w:rPr>
              <w:br/>
              <w:t>· the position of a point on a grid can be described by its coordinates; where the first number is the horizontal coordinate and the second number is the vertical coordinate of the point.</w:t>
            </w:r>
          </w:p>
        </w:tc>
      </w:tr>
      <w:tr w:rsidR="0035269C" w:rsidTr="00416935">
        <w:tc>
          <w:tcPr>
            <w:tcW w:w="817" w:type="dxa"/>
            <w:vMerge/>
          </w:tcPr>
          <w:p w:rsidR="0035269C" w:rsidRPr="00416935" w:rsidRDefault="0035269C">
            <w:pPr>
              <w:rPr>
                <w:b/>
              </w:rPr>
            </w:pPr>
          </w:p>
        </w:tc>
        <w:tc>
          <w:tcPr>
            <w:tcW w:w="8759" w:type="dxa"/>
          </w:tcPr>
          <w:p w:rsidR="001E6621" w:rsidRDefault="0035269C">
            <w:pPr>
              <w:rPr>
                <w:b/>
              </w:rPr>
            </w:pPr>
            <w:r w:rsidRPr="0035269C">
              <w:rPr>
                <w:b/>
              </w:rPr>
              <w:t>Curricular Outcomes:</w:t>
            </w:r>
            <w:r w:rsidR="001E6621">
              <w:rPr>
                <w:b/>
              </w:rPr>
              <w:t xml:space="preserve"> </w:t>
            </w:r>
          </w:p>
          <w:p w:rsidR="0035269C" w:rsidRPr="0035269C" w:rsidRDefault="001E6621">
            <w:pPr>
              <w:rPr>
                <w:b/>
              </w:rPr>
            </w:pPr>
            <w:r>
              <w:rPr>
                <w:b/>
              </w:rPr>
              <w:t xml:space="preserve">- </w:t>
            </w:r>
            <w:r w:rsidRPr="001E6621">
              <w:rPr>
                <w:rFonts w:cs="Times New Roman"/>
                <w:color w:val="000000"/>
                <w:szCs w:val="24"/>
              </w:rPr>
              <w:t>(SS8) Identify and plot points in the first quadrant of a Cartesian plane using whole number ordered pairs.</w:t>
            </w:r>
            <w:r w:rsidRPr="001E6621">
              <w:rPr>
                <w:rFonts w:cs="Times New Roman"/>
                <w:color w:val="000000"/>
                <w:szCs w:val="24"/>
              </w:rPr>
              <w:br/>
            </w:r>
            <w:r>
              <w:rPr>
                <w:rFonts w:cs="Times New Roman"/>
                <w:color w:val="000000"/>
                <w:szCs w:val="24"/>
              </w:rPr>
              <w:t xml:space="preserve">- </w:t>
            </w:r>
            <w:r w:rsidRPr="001E6621">
              <w:rPr>
                <w:rFonts w:cs="Times New Roman"/>
                <w:color w:val="000000"/>
                <w:szCs w:val="24"/>
              </w:rPr>
              <w:t>(SS4) Identify and plot points in the four quadrants of a Cartesian plane using integral ordered pairs.</w:t>
            </w:r>
          </w:p>
        </w:tc>
      </w:tr>
      <w:tr w:rsidR="0035269C" w:rsidTr="00416935">
        <w:tc>
          <w:tcPr>
            <w:tcW w:w="817" w:type="dxa"/>
            <w:vMerge/>
          </w:tcPr>
          <w:p w:rsidR="0035269C" w:rsidRPr="00416935" w:rsidRDefault="0035269C">
            <w:pPr>
              <w:rPr>
                <w:b/>
              </w:rPr>
            </w:pPr>
          </w:p>
        </w:tc>
        <w:tc>
          <w:tcPr>
            <w:tcW w:w="8759" w:type="dxa"/>
          </w:tcPr>
          <w:p w:rsidR="0035269C" w:rsidRPr="0035269C" w:rsidRDefault="0035269C" w:rsidP="001E6621">
            <w:pPr>
              <w:rPr>
                <w:b/>
              </w:rPr>
            </w:pPr>
            <w:r w:rsidRPr="0035269C">
              <w:rPr>
                <w:b/>
              </w:rPr>
              <w:t>Materials Needed:</w:t>
            </w:r>
            <w:r w:rsidR="001E6621">
              <w:rPr>
                <w:b/>
              </w:rPr>
              <w:t xml:space="preserve"> </w:t>
            </w:r>
            <w:r w:rsidR="001E6621" w:rsidRPr="001E6621">
              <w:rPr>
                <w:rFonts w:cs="Times New Roman"/>
                <w:color w:val="000000"/>
                <w:szCs w:val="24"/>
              </w:rPr>
              <w:t>2 labeled grids glued to a sheet of construction paper and folded in half; one for each student (scales can vary to enhance difficulty), different colored markers</w:t>
            </w:r>
            <w:r w:rsidR="001E6621">
              <w:rPr>
                <w:rFonts w:cs="Times New Roman"/>
                <w:color w:val="000000"/>
                <w:szCs w:val="24"/>
              </w:rPr>
              <w:t xml:space="preserve"> (see below)</w:t>
            </w:r>
          </w:p>
        </w:tc>
      </w:tr>
      <w:tr w:rsidR="0035269C" w:rsidTr="00416935">
        <w:tc>
          <w:tcPr>
            <w:tcW w:w="817" w:type="dxa"/>
            <w:vMerge/>
          </w:tcPr>
          <w:p w:rsidR="0035269C" w:rsidRPr="00416935" w:rsidRDefault="0035269C">
            <w:pPr>
              <w:rPr>
                <w:b/>
              </w:rPr>
            </w:pPr>
          </w:p>
        </w:tc>
        <w:tc>
          <w:tcPr>
            <w:tcW w:w="8759" w:type="dxa"/>
          </w:tcPr>
          <w:p w:rsidR="001E6621" w:rsidRDefault="0035269C">
            <w:pPr>
              <w:rPr>
                <w:b/>
              </w:rPr>
            </w:pPr>
            <w:r w:rsidRPr="0035269C">
              <w:rPr>
                <w:b/>
              </w:rPr>
              <w:t>Instructions:</w:t>
            </w:r>
            <w:r w:rsidR="001E6621">
              <w:rPr>
                <w:b/>
              </w:rPr>
              <w:t xml:space="preserve"> </w:t>
            </w:r>
          </w:p>
          <w:p w:rsidR="0035269C" w:rsidRDefault="001E6621">
            <w:pPr>
              <w:rPr>
                <w:rFonts w:cs="Times New Roman"/>
                <w:color w:val="000000"/>
                <w:szCs w:val="24"/>
              </w:rPr>
            </w:pPr>
            <w:r w:rsidRPr="001E6621">
              <w:rPr>
                <w:rFonts w:cs="Times New Roman"/>
                <w:color w:val="000000"/>
                <w:szCs w:val="24"/>
              </w:rPr>
              <w:t>· Team up students in groups of two.</w:t>
            </w:r>
            <w:r w:rsidRPr="001E6621">
              <w:rPr>
                <w:rFonts w:cs="Times New Roman"/>
                <w:color w:val="000000"/>
                <w:szCs w:val="24"/>
              </w:rPr>
              <w:br/>
              <w:t xml:space="preserve">· Provide each player with a game board as well as two different colored markers to </w:t>
            </w:r>
            <w:r w:rsidRPr="001E6621">
              <w:rPr>
                <w:rFonts w:cs="Times New Roman"/>
                <w:color w:val="000000"/>
                <w:szCs w:val="24"/>
              </w:rPr>
              <w:lastRenderedPageBreak/>
              <w:t>keep track of hits and misses.</w:t>
            </w:r>
            <w:r w:rsidRPr="001E6621">
              <w:rPr>
                <w:rFonts w:cs="Times New Roman"/>
                <w:color w:val="000000"/>
                <w:szCs w:val="24"/>
              </w:rPr>
              <w:br/>
              <w:t>· Have students plot their ships of lengths 3, 4, 5, and 6 on the grid. More can be added for a longer game. The ships must be placed on the intersections of the axis lines, as shown in the image below.</w:t>
            </w:r>
          </w:p>
          <w:p w:rsidR="001E6621" w:rsidRPr="001E6621" w:rsidRDefault="001E6621">
            <w:pPr>
              <w:rPr>
                <w:rFonts w:cs="Times New Roman"/>
                <w:b/>
                <w:szCs w:val="24"/>
              </w:rPr>
            </w:pPr>
            <w:r w:rsidRPr="001E6621">
              <w:rPr>
                <w:rFonts w:cs="Times New Roman"/>
                <w:color w:val="000000"/>
                <w:szCs w:val="24"/>
              </w:rPr>
              <w:t>· Each player will take turns firing shots. To fire a shot, the player calls out a Cartesian coordinate. Points need to be called in this (</w:t>
            </w:r>
            <w:proofErr w:type="spellStart"/>
            <w:r w:rsidRPr="001E6621">
              <w:rPr>
                <w:rFonts w:cs="Times New Roman"/>
                <w:color w:val="000000"/>
                <w:szCs w:val="24"/>
              </w:rPr>
              <w:t>x</w:t>
            </w:r>
            <w:proofErr w:type="gramStart"/>
            <w:r w:rsidRPr="001E6621">
              <w:rPr>
                <w:rFonts w:cs="Times New Roman"/>
                <w:color w:val="000000"/>
                <w:szCs w:val="24"/>
              </w:rPr>
              <w:t>,y</w:t>
            </w:r>
            <w:proofErr w:type="spellEnd"/>
            <w:proofErr w:type="gramEnd"/>
            <w:r w:rsidRPr="001E6621">
              <w:rPr>
                <w:rFonts w:cs="Times New Roman"/>
                <w:color w:val="000000"/>
                <w:szCs w:val="24"/>
              </w:rPr>
              <w:t>) format.</w:t>
            </w:r>
            <w:r w:rsidRPr="001E6621">
              <w:rPr>
                <w:rFonts w:cs="Times New Roman"/>
                <w:color w:val="000000"/>
                <w:szCs w:val="24"/>
              </w:rPr>
              <w:br/>
              <w:t>· If the coordinates the firing player has called contains part of a ship, then the defending player must call out "HIT!</w:t>
            </w:r>
            <w:proofErr w:type="gramStart"/>
            <w:r w:rsidRPr="001E6621">
              <w:rPr>
                <w:rFonts w:cs="Times New Roman"/>
                <w:color w:val="000000"/>
                <w:szCs w:val="24"/>
              </w:rPr>
              <w:t>".</w:t>
            </w:r>
            <w:proofErr w:type="gramEnd"/>
            <w:r w:rsidRPr="001E6621">
              <w:rPr>
                <w:rFonts w:cs="Times New Roman"/>
                <w:color w:val="000000"/>
                <w:szCs w:val="24"/>
              </w:rPr>
              <w:t xml:space="preserve"> Otherwise they call "MISS!</w:t>
            </w:r>
            <w:proofErr w:type="gramStart"/>
            <w:r w:rsidRPr="001E6621">
              <w:rPr>
                <w:rFonts w:cs="Times New Roman"/>
                <w:color w:val="000000"/>
                <w:szCs w:val="24"/>
              </w:rPr>
              <w:t>".</w:t>
            </w:r>
            <w:proofErr w:type="gramEnd"/>
            <w:r w:rsidRPr="001E6621">
              <w:rPr>
                <w:rFonts w:cs="Times New Roman"/>
                <w:color w:val="000000"/>
                <w:szCs w:val="24"/>
              </w:rPr>
              <w:t xml:space="preserve"> If all parts of a ship are hit, then the player must call out "SUNK".</w:t>
            </w:r>
            <w:r w:rsidRPr="001E6621">
              <w:rPr>
                <w:rFonts w:cs="Times New Roman"/>
                <w:color w:val="000000"/>
                <w:szCs w:val="24"/>
              </w:rPr>
              <w:br/>
              <w:t>· Play then alternates until one player has lost all parts of all of their ships.</w:t>
            </w:r>
          </w:p>
        </w:tc>
      </w:tr>
      <w:tr w:rsidR="0035269C" w:rsidTr="00416935">
        <w:tc>
          <w:tcPr>
            <w:tcW w:w="817" w:type="dxa"/>
            <w:vMerge w:val="restart"/>
          </w:tcPr>
          <w:p w:rsidR="0035269C" w:rsidRPr="00416935" w:rsidRDefault="0035269C">
            <w:pPr>
              <w:rPr>
                <w:b/>
              </w:rPr>
            </w:pPr>
          </w:p>
          <w:p w:rsidR="0035269C" w:rsidRPr="00416935" w:rsidRDefault="0035269C">
            <w:pPr>
              <w:rPr>
                <w:b/>
              </w:rPr>
            </w:pPr>
          </w:p>
          <w:p w:rsidR="0035269C" w:rsidRPr="00416935" w:rsidRDefault="0035269C" w:rsidP="0035269C">
            <w:pPr>
              <w:jc w:val="center"/>
              <w:rPr>
                <w:b/>
              </w:rPr>
            </w:pPr>
            <w:r w:rsidRPr="00416935">
              <w:rPr>
                <w:b/>
              </w:rPr>
              <w:t>4:05-4:25</w:t>
            </w:r>
          </w:p>
        </w:tc>
        <w:tc>
          <w:tcPr>
            <w:tcW w:w="8759" w:type="dxa"/>
            <w:shd w:val="clear" w:color="auto" w:fill="EEECE1" w:themeFill="background2"/>
          </w:tcPr>
          <w:p w:rsidR="0035269C" w:rsidRPr="0035269C" w:rsidRDefault="0035269C" w:rsidP="0035269C">
            <w:pPr>
              <w:jc w:val="center"/>
              <w:rPr>
                <w:b/>
              </w:rPr>
            </w:pPr>
            <w:r w:rsidRPr="0035269C">
              <w:rPr>
                <w:b/>
              </w:rPr>
              <w:t>Station 2</w:t>
            </w:r>
            <w:r>
              <w:rPr>
                <w:b/>
              </w:rPr>
              <w:t xml:space="preserve"> – Order of Operations Card Game</w:t>
            </w:r>
          </w:p>
        </w:tc>
      </w:tr>
      <w:tr w:rsidR="0035269C" w:rsidTr="00416935">
        <w:tc>
          <w:tcPr>
            <w:tcW w:w="817" w:type="dxa"/>
            <w:vMerge/>
          </w:tcPr>
          <w:p w:rsidR="0035269C" w:rsidRPr="00416935" w:rsidRDefault="0035269C">
            <w:pPr>
              <w:rPr>
                <w:b/>
              </w:rPr>
            </w:pPr>
          </w:p>
        </w:tc>
        <w:tc>
          <w:tcPr>
            <w:tcW w:w="8759" w:type="dxa"/>
          </w:tcPr>
          <w:p w:rsidR="0035269C" w:rsidRPr="0035269C" w:rsidRDefault="0035269C">
            <w:pPr>
              <w:rPr>
                <w:b/>
              </w:rPr>
            </w:pPr>
            <w:r w:rsidRPr="0035269C">
              <w:rPr>
                <w:b/>
              </w:rPr>
              <w:t>Purpose:</w:t>
            </w:r>
            <w:r w:rsidR="00F613D7" w:rsidRPr="001E6621">
              <w:rPr>
                <w:rFonts w:cs="Times New Roman"/>
                <w:b/>
                <w:szCs w:val="24"/>
              </w:rPr>
              <w:t xml:space="preserve"> </w:t>
            </w:r>
            <w:r w:rsidR="001E6621" w:rsidRPr="001E6621">
              <w:rPr>
                <w:rFonts w:cs="Times New Roman"/>
                <w:color w:val="000000"/>
                <w:szCs w:val="24"/>
              </w:rPr>
              <w:t>To get students to practice addition, subtraction, multiplication, division, the order of operations, and mental math in order to develop number sense.</w:t>
            </w:r>
          </w:p>
        </w:tc>
      </w:tr>
      <w:tr w:rsidR="0035269C" w:rsidTr="00416935">
        <w:tc>
          <w:tcPr>
            <w:tcW w:w="817" w:type="dxa"/>
            <w:vMerge/>
          </w:tcPr>
          <w:p w:rsidR="0035269C" w:rsidRPr="00416935" w:rsidRDefault="0035269C">
            <w:pPr>
              <w:rPr>
                <w:b/>
              </w:rPr>
            </w:pPr>
          </w:p>
        </w:tc>
        <w:tc>
          <w:tcPr>
            <w:tcW w:w="8759" w:type="dxa"/>
          </w:tcPr>
          <w:p w:rsidR="00F613D7" w:rsidRDefault="0035269C">
            <w:pPr>
              <w:rPr>
                <w:b/>
              </w:rPr>
            </w:pPr>
            <w:r w:rsidRPr="0035269C">
              <w:rPr>
                <w:b/>
              </w:rPr>
              <w:t>Curricular Outcomes:</w:t>
            </w:r>
            <w:r w:rsidR="00F613D7">
              <w:rPr>
                <w:b/>
              </w:rPr>
              <w:t xml:space="preserve"> </w:t>
            </w:r>
          </w:p>
          <w:p w:rsidR="0035269C" w:rsidRPr="001E6621" w:rsidRDefault="00F613D7">
            <w:pPr>
              <w:rPr>
                <w:b/>
                <w:szCs w:val="24"/>
              </w:rPr>
            </w:pPr>
            <w:r w:rsidRPr="001E6621">
              <w:rPr>
                <w:rFonts w:cs="Times New Roman"/>
                <w:color w:val="000000"/>
                <w:szCs w:val="24"/>
              </w:rPr>
              <w:t>(N3, Grade 6) Demonstrate an understanding of factors and multiples by</w:t>
            </w:r>
            <w:proofErr w:type="gramStart"/>
            <w:r w:rsidRPr="001E6621">
              <w:rPr>
                <w:rFonts w:cs="Times New Roman"/>
                <w:color w:val="000000"/>
                <w:szCs w:val="24"/>
              </w:rPr>
              <w:t>:</w:t>
            </w:r>
            <w:proofErr w:type="gramEnd"/>
            <w:r w:rsidRPr="001E6621">
              <w:rPr>
                <w:rFonts w:cs="Times New Roman"/>
                <w:color w:val="000000"/>
                <w:szCs w:val="24"/>
              </w:rPr>
              <w:br/>
              <w:t>• determining multiples and factors of numbers less than 100</w:t>
            </w:r>
            <w:r w:rsidRPr="001E6621">
              <w:rPr>
                <w:rFonts w:cs="Times New Roman"/>
                <w:color w:val="000000"/>
                <w:szCs w:val="24"/>
              </w:rPr>
              <w:br/>
              <w:t>• identifying prime and composite numbers</w:t>
            </w:r>
            <w:r w:rsidRPr="001E6621">
              <w:rPr>
                <w:rFonts w:cs="Times New Roman"/>
                <w:color w:val="000000"/>
                <w:szCs w:val="24"/>
              </w:rPr>
              <w:br/>
              <w:t>• solving problems involving multiples.</w:t>
            </w:r>
            <w:r w:rsidRPr="001E6621">
              <w:rPr>
                <w:rFonts w:cs="Times New Roman"/>
                <w:color w:val="000000"/>
                <w:szCs w:val="24"/>
              </w:rPr>
              <w:br/>
              <w:t>[PS, R, V]</w:t>
            </w:r>
            <w:r w:rsidRPr="001E6621">
              <w:rPr>
                <w:rFonts w:cs="Times New Roman"/>
                <w:color w:val="000000"/>
                <w:szCs w:val="24"/>
              </w:rPr>
              <w:br/>
            </w:r>
            <w:r w:rsidRPr="001E6621">
              <w:rPr>
                <w:rFonts w:cs="Times New Roman"/>
                <w:color w:val="000000"/>
                <w:szCs w:val="24"/>
              </w:rPr>
              <w:br/>
              <w:t>(N9, Grade 6) Explain and apply the order of operations, excluding exponents, with and without</w:t>
            </w:r>
            <w:r w:rsidRPr="001E6621">
              <w:rPr>
                <w:rFonts w:cs="Times New Roman"/>
                <w:color w:val="000000"/>
                <w:szCs w:val="24"/>
              </w:rPr>
              <w:br/>
              <w:t>technology (limited to whole numbers). [CN, ME, PS, T]</w:t>
            </w:r>
            <w:r w:rsidRPr="001E6621">
              <w:rPr>
                <w:rFonts w:cs="Times New Roman"/>
                <w:color w:val="000000"/>
                <w:szCs w:val="24"/>
              </w:rPr>
              <w:br/>
            </w:r>
            <w:r w:rsidRPr="001E6621">
              <w:rPr>
                <w:rFonts w:cs="Times New Roman"/>
                <w:color w:val="000000"/>
                <w:szCs w:val="24"/>
              </w:rPr>
              <w:br/>
              <w:t>(N1, Grade 7) Determine and apply the divisibility rules for 2, 3, 4, 5, 6, 8, 9 or 10, and explain why a number cannot be divided by 0. [C, R]</w:t>
            </w:r>
            <w:r w:rsidRPr="001E6621">
              <w:rPr>
                <w:rFonts w:cs="Times New Roman"/>
                <w:color w:val="000000"/>
                <w:szCs w:val="24"/>
              </w:rPr>
              <w:br/>
            </w:r>
            <w:r w:rsidRPr="001E6621">
              <w:rPr>
                <w:rFonts w:cs="Times New Roman"/>
                <w:color w:val="000000"/>
                <w:szCs w:val="24"/>
              </w:rPr>
              <w:br/>
              <w:t>(N6, Grade 7) Demonstrate an understanding of addition and subtraction of integers, concretely</w:t>
            </w:r>
            <w:proofErr w:type="gramStart"/>
            <w:r w:rsidRPr="001E6621">
              <w:rPr>
                <w:rFonts w:cs="Times New Roman"/>
                <w:color w:val="000000"/>
                <w:szCs w:val="24"/>
              </w:rPr>
              <w:t>,</w:t>
            </w:r>
            <w:proofErr w:type="gramEnd"/>
            <w:r w:rsidRPr="001E6621">
              <w:rPr>
                <w:rFonts w:cs="Times New Roman"/>
                <w:color w:val="000000"/>
                <w:szCs w:val="24"/>
              </w:rPr>
              <w:br/>
              <w:t>pictorially and symbolically. [C, CN, PS, R, V]</w:t>
            </w:r>
            <w:r w:rsidRPr="001E6621">
              <w:rPr>
                <w:rFonts w:cs="Times New Roman"/>
                <w:color w:val="000000"/>
                <w:szCs w:val="24"/>
              </w:rPr>
              <w:br/>
            </w:r>
            <w:r w:rsidRPr="001E6621">
              <w:rPr>
                <w:rFonts w:cs="Times New Roman"/>
                <w:color w:val="000000"/>
                <w:szCs w:val="24"/>
              </w:rPr>
              <w:br/>
              <w:t>(N7, Grade 8) Demonstrate an understanding of multiplication and division of integers, concretely, pictorially and symbolically. [C, CN, PS, R, V]</w:t>
            </w:r>
          </w:p>
        </w:tc>
      </w:tr>
      <w:tr w:rsidR="0035269C" w:rsidTr="00416935">
        <w:tc>
          <w:tcPr>
            <w:tcW w:w="817" w:type="dxa"/>
            <w:vMerge/>
          </w:tcPr>
          <w:p w:rsidR="0035269C" w:rsidRPr="00416935" w:rsidRDefault="0035269C">
            <w:pPr>
              <w:rPr>
                <w:b/>
              </w:rPr>
            </w:pPr>
          </w:p>
        </w:tc>
        <w:tc>
          <w:tcPr>
            <w:tcW w:w="8759" w:type="dxa"/>
          </w:tcPr>
          <w:p w:rsidR="0035269C" w:rsidRPr="0035269C" w:rsidRDefault="0035269C" w:rsidP="001E6621">
            <w:pPr>
              <w:rPr>
                <w:b/>
              </w:rPr>
            </w:pPr>
            <w:r w:rsidRPr="0035269C">
              <w:rPr>
                <w:b/>
              </w:rPr>
              <w:t>Materials Needed:</w:t>
            </w:r>
            <w:r w:rsidR="001E6621">
              <w:rPr>
                <w:b/>
              </w:rPr>
              <w:t xml:space="preserve"> </w:t>
            </w:r>
            <w:r w:rsidR="001E6621">
              <w:rPr>
                <w:color w:val="000000"/>
                <w:sz w:val="27"/>
                <w:szCs w:val="27"/>
              </w:rPr>
              <w:br/>
            </w:r>
            <w:r w:rsidR="001E6621" w:rsidRPr="001E6621">
              <w:rPr>
                <w:rFonts w:cs="Times New Roman"/>
                <w:color w:val="000000"/>
                <w:szCs w:val="24"/>
              </w:rPr>
              <w:t>-One ten sided die and one percentage die (ten sided, numbered 00, 10, 20, ... , 90)</w:t>
            </w:r>
            <w:r w:rsidR="001E6621" w:rsidRPr="001E6621">
              <w:rPr>
                <w:rFonts w:cs="Times New Roman"/>
                <w:color w:val="000000"/>
                <w:szCs w:val="24"/>
              </w:rPr>
              <w:br/>
              <w:t>- A pack of cards (remove jokers and face cards)</w:t>
            </w:r>
          </w:p>
        </w:tc>
      </w:tr>
      <w:tr w:rsidR="0035269C" w:rsidTr="00416935">
        <w:tc>
          <w:tcPr>
            <w:tcW w:w="817" w:type="dxa"/>
            <w:vMerge/>
          </w:tcPr>
          <w:p w:rsidR="0035269C" w:rsidRPr="00416935" w:rsidRDefault="0035269C">
            <w:pPr>
              <w:rPr>
                <w:b/>
              </w:rPr>
            </w:pPr>
          </w:p>
        </w:tc>
        <w:tc>
          <w:tcPr>
            <w:tcW w:w="8759" w:type="dxa"/>
          </w:tcPr>
          <w:p w:rsidR="001E6621" w:rsidRDefault="0035269C">
            <w:pPr>
              <w:rPr>
                <w:b/>
              </w:rPr>
            </w:pPr>
            <w:r w:rsidRPr="0035269C">
              <w:rPr>
                <w:b/>
              </w:rPr>
              <w:t>Instructions:</w:t>
            </w:r>
            <w:r w:rsidR="001E6621">
              <w:rPr>
                <w:b/>
              </w:rPr>
              <w:t xml:space="preserve"> </w:t>
            </w:r>
          </w:p>
          <w:p w:rsidR="0035269C" w:rsidRDefault="001E6621">
            <w:pPr>
              <w:rPr>
                <w:rFonts w:cs="Times New Roman"/>
                <w:color w:val="000000"/>
                <w:szCs w:val="24"/>
              </w:rPr>
            </w:pPr>
            <w:r w:rsidRPr="001E6621">
              <w:rPr>
                <w:rFonts w:cs="Times New Roman"/>
                <w:color w:val="000000"/>
                <w:szCs w:val="24"/>
              </w:rPr>
              <w:t>1) Get a number between one and one-hundred using percentage dice.</w:t>
            </w:r>
            <w:r w:rsidRPr="001E6621">
              <w:rPr>
                <w:rFonts w:cs="Times New Roman"/>
                <w:color w:val="000000"/>
                <w:szCs w:val="24"/>
              </w:rPr>
              <w:br/>
              <w:t>2) Draw five cards.</w:t>
            </w:r>
            <w:r w:rsidRPr="001E6621">
              <w:rPr>
                <w:rFonts w:cs="Times New Roman"/>
                <w:color w:val="000000"/>
                <w:szCs w:val="24"/>
              </w:rPr>
              <w:br/>
              <w:t>3) Now the game begins. Have the students take the numbers on the cards and combine them using order of operations with any operations - exponents, multiplication, division, addition, subtraction, etc. The aim is to see how you can combine the numbers from the cards to produce the closest number you can to the number generated in step 1. You must use all five numbers, but you can repeat them if necessary.</w:t>
            </w:r>
            <w:r w:rsidRPr="001E6621">
              <w:rPr>
                <w:rFonts w:cs="Times New Roman"/>
                <w:color w:val="000000"/>
                <w:szCs w:val="24"/>
              </w:rPr>
              <w:br/>
              <w:t xml:space="preserve">4) The first group to come up with an equation with the correct answer gets two points. If no one finds a correct equation, the group who could produce the closest number gets </w:t>
            </w:r>
            <w:r w:rsidRPr="001E6621">
              <w:rPr>
                <w:rFonts w:cs="Times New Roman"/>
                <w:color w:val="000000"/>
                <w:szCs w:val="24"/>
              </w:rPr>
              <w:lastRenderedPageBreak/>
              <w:t>one point.</w:t>
            </w:r>
          </w:p>
          <w:p w:rsidR="001E6621" w:rsidRPr="001E6621" w:rsidRDefault="001E6621">
            <w:pPr>
              <w:rPr>
                <w:rFonts w:cs="Times New Roman"/>
                <w:szCs w:val="24"/>
              </w:rPr>
            </w:pPr>
            <w:r>
              <w:rPr>
                <w:rFonts w:cs="Times New Roman"/>
                <w:szCs w:val="24"/>
              </w:rPr>
              <w:t>5) The objective is to earn the most points within the allotted time</w:t>
            </w:r>
          </w:p>
        </w:tc>
      </w:tr>
      <w:tr w:rsidR="0035269C" w:rsidTr="00416935">
        <w:tc>
          <w:tcPr>
            <w:tcW w:w="817" w:type="dxa"/>
            <w:vMerge w:val="restart"/>
          </w:tcPr>
          <w:p w:rsidR="0035269C" w:rsidRPr="00416935" w:rsidRDefault="0035269C">
            <w:pPr>
              <w:rPr>
                <w:b/>
              </w:rPr>
            </w:pPr>
          </w:p>
          <w:p w:rsidR="0035269C" w:rsidRPr="00416935" w:rsidRDefault="0035269C">
            <w:pP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416935" w:rsidRDefault="00416935" w:rsidP="0035269C">
            <w:pPr>
              <w:jc w:val="center"/>
              <w:rPr>
                <w:b/>
              </w:rPr>
            </w:pPr>
          </w:p>
          <w:p w:rsidR="0035269C" w:rsidRPr="00416935" w:rsidRDefault="0035269C" w:rsidP="0035269C">
            <w:pPr>
              <w:jc w:val="center"/>
              <w:rPr>
                <w:b/>
              </w:rPr>
            </w:pPr>
            <w:r w:rsidRPr="00416935">
              <w:rPr>
                <w:b/>
              </w:rPr>
              <w:t>4:25-4:45</w:t>
            </w:r>
          </w:p>
        </w:tc>
        <w:tc>
          <w:tcPr>
            <w:tcW w:w="8759" w:type="dxa"/>
            <w:shd w:val="clear" w:color="auto" w:fill="EEECE1" w:themeFill="background2"/>
          </w:tcPr>
          <w:p w:rsidR="0035269C" w:rsidRPr="0035269C" w:rsidRDefault="0035269C" w:rsidP="0035269C">
            <w:pPr>
              <w:jc w:val="center"/>
              <w:rPr>
                <w:b/>
              </w:rPr>
            </w:pPr>
            <w:r w:rsidRPr="0035269C">
              <w:rPr>
                <w:b/>
              </w:rPr>
              <w:t>Station 3</w:t>
            </w:r>
            <w:r>
              <w:rPr>
                <w:b/>
              </w:rPr>
              <w:t xml:space="preserve"> – </w:t>
            </w:r>
            <w:proofErr w:type="spellStart"/>
            <w:r>
              <w:rPr>
                <w:b/>
              </w:rPr>
              <w:t>Kenken</w:t>
            </w:r>
            <w:proofErr w:type="spellEnd"/>
            <w:r>
              <w:rPr>
                <w:b/>
              </w:rPr>
              <w:t xml:space="preserve"> Puzzles</w:t>
            </w:r>
          </w:p>
        </w:tc>
      </w:tr>
      <w:tr w:rsidR="0035269C" w:rsidTr="00416935">
        <w:tc>
          <w:tcPr>
            <w:tcW w:w="817" w:type="dxa"/>
            <w:vMerge/>
          </w:tcPr>
          <w:p w:rsidR="0035269C" w:rsidRPr="00416935" w:rsidRDefault="0035269C">
            <w:pPr>
              <w:rPr>
                <w:b/>
              </w:rPr>
            </w:pPr>
          </w:p>
        </w:tc>
        <w:tc>
          <w:tcPr>
            <w:tcW w:w="8759" w:type="dxa"/>
          </w:tcPr>
          <w:p w:rsidR="0035269C" w:rsidRPr="0035269C" w:rsidRDefault="0035269C">
            <w:pPr>
              <w:rPr>
                <w:b/>
              </w:rPr>
            </w:pPr>
            <w:r w:rsidRPr="0035269C">
              <w:rPr>
                <w:b/>
              </w:rPr>
              <w:t>Purpose:</w:t>
            </w:r>
            <w:r w:rsidR="00416935">
              <w:rPr>
                <w:rFonts w:ascii="Arial" w:hAnsi="Arial" w:cs="Arial"/>
                <w:color w:val="000000"/>
                <w:sz w:val="23"/>
                <w:szCs w:val="23"/>
              </w:rPr>
              <w:t xml:space="preserve"> </w:t>
            </w:r>
            <w:r w:rsidR="00416935" w:rsidRPr="00416935">
              <w:rPr>
                <w:rFonts w:cs="Times New Roman"/>
                <w:color w:val="000000"/>
                <w:szCs w:val="24"/>
              </w:rPr>
              <w:t>To get students to practice addition, subtraction, multiplication, and division of positive integers through pattern recognition.</w:t>
            </w:r>
          </w:p>
        </w:tc>
      </w:tr>
      <w:tr w:rsidR="0035269C" w:rsidTr="00416935">
        <w:tc>
          <w:tcPr>
            <w:tcW w:w="817" w:type="dxa"/>
            <w:vMerge/>
          </w:tcPr>
          <w:p w:rsidR="0035269C" w:rsidRPr="00416935" w:rsidRDefault="0035269C">
            <w:pPr>
              <w:rPr>
                <w:b/>
              </w:rPr>
            </w:pPr>
          </w:p>
        </w:tc>
        <w:tc>
          <w:tcPr>
            <w:tcW w:w="8759" w:type="dxa"/>
          </w:tcPr>
          <w:p w:rsidR="0035269C" w:rsidRPr="0035269C" w:rsidRDefault="0035269C">
            <w:pPr>
              <w:rPr>
                <w:b/>
              </w:rPr>
            </w:pPr>
            <w:r w:rsidRPr="0035269C">
              <w:rPr>
                <w:b/>
              </w:rPr>
              <w:t>Curricular Outcomes:</w:t>
            </w:r>
            <w:r w:rsidR="00416935">
              <w:rPr>
                <w:b/>
              </w:rPr>
              <w:t xml:space="preserve"> </w:t>
            </w:r>
            <w:r w:rsidR="00416935" w:rsidRPr="00416935">
              <w:rPr>
                <w:rFonts w:cs="Times New Roman"/>
                <w:color w:val="000000"/>
                <w:szCs w:val="24"/>
              </w:rPr>
              <w:t>(N6, grade 7) Demonstrate an understanding of addition and subtraction of (positive) integers, concretely, pictorially, and symbolically. (PR1, grade 7) Demonstrate an understanding of oral and written patterns and their equivalent linear relationships. (N7, grade 8) Demonstrate an understanding of multiplication and division of (positive) integers, concretely, pictorially, and symbolically.</w:t>
            </w:r>
          </w:p>
        </w:tc>
      </w:tr>
      <w:tr w:rsidR="0035269C" w:rsidTr="00416935">
        <w:tc>
          <w:tcPr>
            <w:tcW w:w="817" w:type="dxa"/>
            <w:vMerge/>
          </w:tcPr>
          <w:p w:rsidR="0035269C" w:rsidRPr="00416935" w:rsidRDefault="0035269C">
            <w:pPr>
              <w:rPr>
                <w:b/>
              </w:rPr>
            </w:pPr>
          </w:p>
        </w:tc>
        <w:tc>
          <w:tcPr>
            <w:tcW w:w="8759" w:type="dxa"/>
          </w:tcPr>
          <w:p w:rsidR="0035269C" w:rsidRPr="0035269C" w:rsidRDefault="0035269C">
            <w:pPr>
              <w:rPr>
                <w:b/>
              </w:rPr>
            </w:pPr>
            <w:r w:rsidRPr="0035269C">
              <w:rPr>
                <w:b/>
              </w:rPr>
              <w:t>Materials Needed:</w:t>
            </w:r>
            <w:r w:rsidR="00416935">
              <w:rPr>
                <w:b/>
              </w:rPr>
              <w:t xml:space="preserve"> </w:t>
            </w:r>
            <w:proofErr w:type="spellStart"/>
            <w:r w:rsidR="00416935" w:rsidRPr="00416935">
              <w:rPr>
                <w:rFonts w:cs="Times New Roman"/>
                <w:color w:val="000000"/>
                <w:szCs w:val="24"/>
              </w:rPr>
              <w:t>KenKen</w:t>
            </w:r>
            <w:proofErr w:type="spellEnd"/>
            <w:r w:rsidR="00416935" w:rsidRPr="00416935">
              <w:rPr>
                <w:rFonts w:cs="Times New Roman"/>
                <w:color w:val="000000"/>
                <w:szCs w:val="24"/>
              </w:rPr>
              <w:t xml:space="preserve"> puzzle handouts for each student (back up), computer and internet access (kenken.com), projector or </w:t>
            </w:r>
            <w:proofErr w:type="spellStart"/>
            <w:r w:rsidR="00416935" w:rsidRPr="00416935">
              <w:rPr>
                <w:rFonts w:cs="Times New Roman"/>
                <w:color w:val="000000"/>
                <w:szCs w:val="24"/>
              </w:rPr>
              <w:t>smartboard</w:t>
            </w:r>
            <w:proofErr w:type="spellEnd"/>
            <w:r w:rsidR="00416935" w:rsidRPr="00416935">
              <w:rPr>
                <w:rFonts w:cs="Times New Roman"/>
                <w:color w:val="000000"/>
                <w:szCs w:val="24"/>
              </w:rPr>
              <w:t xml:space="preserve">, </w:t>
            </w:r>
            <w:proofErr w:type="spellStart"/>
            <w:r w:rsidR="00416935" w:rsidRPr="00416935">
              <w:rPr>
                <w:rFonts w:cs="Times New Roman"/>
                <w:color w:val="000000"/>
                <w:szCs w:val="24"/>
              </w:rPr>
              <w:t>powerpoint</w:t>
            </w:r>
            <w:proofErr w:type="spellEnd"/>
            <w:r w:rsidR="00416935" w:rsidRPr="00416935">
              <w:rPr>
                <w:rFonts w:cs="Times New Roman"/>
                <w:color w:val="000000"/>
                <w:szCs w:val="24"/>
              </w:rPr>
              <w:t xml:space="preserve"> presentation.</w:t>
            </w:r>
          </w:p>
        </w:tc>
      </w:tr>
      <w:tr w:rsidR="0035269C" w:rsidTr="00416935">
        <w:tc>
          <w:tcPr>
            <w:tcW w:w="817" w:type="dxa"/>
            <w:vMerge/>
          </w:tcPr>
          <w:p w:rsidR="0035269C" w:rsidRPr="00416935" w:rsidRDefault="0035269C">
            <w:pPr>
              <w:rPr>
                <w:b/>
              </w:rPr>
            </w:pPr>
          </w:p>
        </w:tc>
        <w:tc>
          <w:tcPr>
            <w:tcW w:w="8759" w:type="dxa"/>
          </w:tcPr>
          <w:p w:rsidR="00416935" w:rsidRDefault="00416935" w:rsidP="00416935">
            <w:pPr>
              <w:pStyle w:val="NormalWeb"/>
              <w:spacing w:before="0" w:beforeAutospacing="0" w:after="0" w:afterAutospacing="0"/>
              <w:ind w:hanging="360"/>
              <w:rPr>
                <w:rFonts w:ascii="Arial" w:hAnsi="Arial" w:cs="Arial"/>
                <w:color w:val="000000"/>
                <w:sz w:val="23"/>
                <w:szCs w:val="23"/>
              </w:rPr>
            </w:pPr>
            <w:r>
              <w:rPr>
                <w:b/>
              </w:rPr>
              <w:t xml:space="preserve">      I</w:t>
            </w:r>
            <w:r w:rsidR="0035269C" w:rsidRPr="0035269C">
              <w:rPr>
                <w:b/>
              </w:rPr>
              <w:t>nstructions:</w:t>
            </w:r>
            <w:r>
              <w:rPr>
                <w:rFonts w:ascii="Arial" w:hAnsi="Arial" w:cs="Arial"/>
                <w:color w:val="000000"/>
                <w:sz w:val="23"/>
                <w:szCs w:val="23"/>
              </w:rPr>
              <w:t xml:space="preserve"> </w:t>
            </w:r>
          </w:p>
          <w:p w:rsidR="00416935" w:rsidRPr="00416935" w:rsidRDefault="00416935" w:rsidP="00416935">
            <w:pPr>
              <w:pStyle w:val="NormalWeb"/>
              <w:spacing w:before="0" w:beforeAutospacing="0" w:after="0" w:afterAutospacing="0"/>
              <w:ind w:hanging="360"/>
              <w:rPr>
                <w:color w:val="000000"/>
              </w:rPr>
            </w:pPr>
            <w:r w:rsidRPr="00416935">
              <w:rPr>
                <w:color w:val="000000"/>
              </w:rPr>
              <w:t>1)  </w:t>
            </w:r>
            <w:r w:rsidRPr="00416935">
              <w:rPr>
                <w:rStyle w:val="apple-tab-span"/>
                <w:color w:val="000000"/>
              </w:rPr>
              <w:tab/>
            </w:r>
            <w:r w:rsidRPr="00416935">
              <w:rPr>
                <w:color w:val="000000"/>
              </w:rPr>
              <w:t>Begin by reviewing basic multiplication, division, addition, and subtraction with your students. Be sure everyone has a good understanding of what positive integers are.</w:t>
            </w:r>
          </w:p>
          <w:p w:rsidR="00416935" w:rsidRPr="00416935" w:rsidRDefault="00416935" w:rsidP="00416935">
            <w:pPr>
              <w:pStyle w:val="NormalWeb"/>
              <w:spacing w:before="0" w:beforeAutospacing="0" w:after="0" w:afterAutospacing="0"/>
              <w:ind w:hanging="360"/>
              <w:rPr>
                <w:color w:val="000000"/>
              </w:rPr>
            </w:pPr>
            <w:r w:rsidRPr="00416935">
              <w:rPr>
                <w:color w:val="000000"/>
              </w:rPr>
              <w:t>2)  </w:t>
            </w:r>
            <w:r w:rsidRPr="00416935">
              <w:rPr>
                <w:rStyle w:val="apple-tab-span"/>
                <w:color w:val="000000"/>
              </w:rPr>
              <w:tab/>
            </w:r>
            <w:r w:rsidRPr="00416935">
              <w:rPr>
                <w:color w:val="000000"/>
              </w:rPr>
              <w:t xml:space="preserve">Using a 4x4 </w:t>
            </w:r>
            <w:proofErr w:type="spellStart"/>
            <w:r w:rsidRPr="00416935">
              <w:rPr>
                <w:color w:val="000000"/>
              </w:rPr>
              <w:t>kenken</w:t>
            </w:r>
            <w:proofErr w:type="spellEnd"/>
            <w:r w:rsidRPr="00416935">
              <w:rPr>
                <w:color w:val="000000"/>
              </w:rPr>
              <w:t xml:space="preserve"> puzzle (obtained from kenken.com), explain the terms cage, target number, row and column (see </w:t>
            </w:r>
            <w:proofErr w:type="spellStart"/>
            <w:r w:rsidRPr="00416935">
              <w:rPr>
                <w:color w:val="000000"/>
              </w:rPr>
              <w:t>powerpoint</w:t>
            </w:r>
            <w:proofErr w:type="spellEnd"/>
            <w:r w:rsidRPr="00416935">
              <w:rPr>
                <w:color w:val="000000"/>
              </w:rPr>
              <w:t>).</w:t>
            </w:r>
          </w:p>
          <w:p w:rsidR="00416935" w:rsidRDefault="00416935" w:rsidP="00416935">
            <w:pPr>
              <w:pStyle w:val="NormalWeb"/>
              <w:spacing w:before="0" w:beforeAutospacing="0" w:after="0" w:afterAutospacing="0"/>
              <w:ind w:hanging="360"/>
              <w:rPr>
                <w:color w:val="000000"/>
              </w:rPr>
            </w:pPr>
            <w:r w:rsidRPr="00416935">
              <w:rPr>
                <w:color w:val="000000"/>
              </w:rPr>
              <w:t>3)  </w:t>
            </w:r>
            <w:r w:rsidRPr="00416935">
              <w:rPr>
                <w:rStyle w:val="apple-tab-span"/>
                <w:color w:val="000000"/>
              </w:rPr>
              <w:tab/>
            </w:r>
            <w:r w:rsidRPr="00416935">
              <w:rPr>
                <w:color w:val="000000"/>
              </w:rPr>
              <w:t xml:space="preserve">Explain the </w:t>
            </w:r>
            <w:proofErr w:type="spellStart"/>
            <w:r w:rsidRPr="00416935">
              <w:rPr>
                <w:color w:val="000000"/>
              </w:rPr>
              <w:t>kenken</w:t>
            </w:r>
            <w:proofErr w:type="spellEnd"/>
            <w:r w:rsidRPr="00416935">
              <w:rPr>
                <w:color w:val="000000"/>
              </w:rPr>
              <w:t xml:space="preserve"> rules as follows (using the example grid):</w:t>
            </w:r>
          </w:p>
          <w:p w:rsidR="00416935" w:rsidRPr="00416935" w:rsidRDefault="00416935" w:rsidP="00416935">
            <w:pPr>
              <w:pStyle w:val="NormalWeb"/>
              <w:spacing w:before="0" w:beforeAutospacing="0" w:after="0" w:afterAutospacing="0"/>
              <w:ind w:hanging="360"/>
              <w:rPr>
                <w:color w:val="000000"/>
              </w:rPr>
            </w:pPr>
          </w:p>
          <w:p w:rsidR="00416935" w:rsidRPr="00416935" w:rsidRDefault="00416935" w:rsidP="00416935">
            <w:pPr>
              <w:pStyle w:val="NormalWeb"/>
              <w:spacing w:before="0" w:beforeAutospacing="0" w:after="0" w:afterAutospacing="0"/>
              <w:ind w:left="1440" w:hanging="360"/>
              <w:rPr>
                <w:color w:val="000000"/>
              </w:rPr>
            </w:pPr>
            <w:r w:rsidRPr="00416935">
              <w:rPr>
                <w:color w:val="000000"/>
              </w:rPr>
              <w:t>a.       The size of the grid determines the numbers that can be used (ex. 4x4 use 1-4)</w:t>
            </w:r>
          </w:p>
          <w:p w:rsidR="00416935" w:rsidRPr="00416935" w:rsidRDefault="00416935" w:rsidP="00416935">
            <w:pPr>
              <w:pStyle w:val="NormalWeb"/>
              <w:spacing w:before="0" w:beforeAutospacing="0" w:after="0" w:afterAutospacing="0"/>
              <w:ind w:left="1440" w:hanging="360"/>
              <w:rPr>
                <w:color w:val="000000"/>
              </w:rPr>
            </w:pPr>
            <w:r w:rsidRPr="00416935">
              <w:rPr>
                <w:color w:val="000000"/>
              </w:rPr>
              <w:t>b.      No number can be repeated within a single row or column</w:t>
            </w:r>
          </w:p>
          <w:p w:rsidR="00416935" w:rsidRPr="00416935" w:rsidRDefault="00416935" w:rsidP="00416935">
            <w:pPr>
              <w:pStyle w:val="NormalWeb"/>
              <w:spacing w:before="0" w:beforeAutospacing="0" w:after="0" w:afterAutospacing="0"/>
              <w:ind w:left="1440" w:hanging="360"/>
              <w:rPr>
                <w:color w:val="000000"/>
              </w:rPr>
            </w:pPr>
            <w:r w:rsidRPr="00416935">
              <w:rPr>
                <w:color w:val="000000"/>
              </w:rPr>
              <w:t>c.       The numbers in the cage must produce the target number using the operation indicated.</w:t>
            </w:r>
          </w:p>
          <w:p w:rsidR="00416935" w:rsidRPr="00416935" w:rsidRDefault="00416935" w:rsidP="00416935">
            <w:pPr>
              <w:pStyle w:val="NormalWeb"/>
              <w:spacing w:before="0" w:beforeAutospacing="0" w:after="0" w:afterAutospacing="0"/>
              <w:ind w:left="1440" w:hanging="360"/>
              <w:rPr>
                <w:color w:val="000000"/>
              </w:rPr>
            </w:pPr>
            <w:r w:rsidRPr="00416935">
              <w:rPr>
                <w:color w:val="000000"/>
              </w:rPr>
              <w:t>d.      A number can be repeated within a cage as long as it is not repeated within a single row or column</w:t>
            </w:r>
          </w:p>
          <w:p w:rsidR="00416935" w:rsidRPr="00416935" w:rsidRDefault="00416935" w:rsidP="00416935">
            <w:pPr>
              <w:pStyle w:val="NormalWeb"/>
              <w:spacing w:before="0" w:beforeAutospacing="0" w:after="0" w:afterAutospacing="0"/>
              <w:ind w:left="1440" w:hanging="360"/>
              <w:rPr>
                <w:color w:val="000000"/>
              </w:rPr>
            </w:pPr>
            <w:r w:rsidRPr="00416935">
              <w:rPr>
                <w:color w:val="000000"/>
              </w:rPr>
              <w:t>e.       Cages with just one square should be filled with the target number</w:t>
            </w:r>
          </w:p>
          <w:p w:rsidR="00416935" w:rsidRDefault="00416935" w:rsidP="00416935">
            <w:pPr>
              <w:pStyle w:val="NormalWeb"/>
              <w:spacing w:before="0" w:beforeAutospacing="0" w:after="0" w:afterAutospacing="0"/>
              <w:ind w:hanging="360"/>
              <w:rPr>
                <w:color w:val="000000"/>
              </w:rPr>
            </w:pPr>
            <w:r w:rsidRPr="00416935">
              <w:rPr>
                <w:color w:val="000000"/>
              </w:rPr>
              <w:t>4)     </w:t>
            </w:r>
          </w:p>
          <w:p w:rsidR="00416935" w:rsidRPr="00416935" w:rsidRDefault="00416935" w:rsidP="00416935">
            <w:pPr>
              <w:pStyle w:val="NormalWeb"/>
              <w:spacing w:before="0" w:beforeAutospacing="0" w:after="0" w:afterAutospacing="0"/>
              <w:ind w:hanging="360"/>
              <w:rPr>
                <w:color w:val="000000"/>
              </w:rPr>
            </w:pPr>
            <w:r>
              <w:rPr>
                <w:color w:val="000000"/>
              </w:rPr>
              <w:t xml:space="preserve">         </w:t>
            </w:r>
            <w:r w:rsidRPr="00416935">
              <w:rPr>
                <w:color w:val="000000"/>
              </w:rPr>
              <w:t xml:space="preserve"> Have the class work together to solve a basic 4x4 </w:t>
            </w:r>
            <w:proofErr w:type="spellStart"/>
            <w:r w:rsidRPr="00416935">
              <w:rPr>
                <w:color w:val="000000"/>
              </w:rPr>
              <w:t>kenken</w:t>
            </w:r>
            <w:proofErr w:type="spellEnd"/>
            <w:r w:rsidRPr="00416935">
              <w:rPr>
                <w:color w:val="000000"/>
              </w:rPr>
              <w:t xml:space="preserve"> puzzle.</w:t>
            </w:r>
          </w:p>
          <w:p w:rsidR="00416935" w:rsidRPr="00416935" w:rsidRDefault="00416935" w:rsidP="00416935">
            <w:pPr>
              <w:pStyle w:val="NormalWeb"/>
              <w:spacing w:before="0" w:beforeAutospacing="0" w:after="0" w:afterAutospacing="0"/>
              <w:ind w:hanging="360"/>
              <w:rPr>
                <w:color w:val="000000"/>
              </w:rPr>
            </w:pPr>
            <w:r w:rsidRPr="00416935">
              <w:rPr>
                <w:color w:val="000000"/>
              </w:rPr>
              <w:t>5)      Give each student 15 minutes to explore kenken.com and attempt as many puzzles as they can. For beginners, suggest starting with 4x4 puzzles. After everyone has completed or attempted at least one puzzle, compare answers and strategies.</w:t>
            </w:r>
          </w:p>
          <w:p w:rsidR="0035269C" w:rsidRPr="0035269C" w:rsidRDefault="0035269C">
            <w:pPr>
              <w:rPr>
                <w:b/>
              </w:rPr>
            </w:pPr>
          </w:p>
        </w:tc>
      </w:tr>
      <w:tr w:rsidR="0035269C" w:rsidTr="00416935">
        <w:tc>
          <w:tcPr>
            <w:tcW w:w="817" w:type="dxa"/>
            <w:vMerge w:val="restart"/>
          </w:tcPr>
          <w:p w:rsidR="0035269C" w:rsidRPr="00416935" w:rsidRDefault="0035269C" w:rsidP="0035269C">
            <w:pPr>
              <w:jc w:val="center"/>
              <w:rPr>
                <w:b/>
              </w:rPr>
            </w:pPr>
          </w:p>
          <w:p w:rsidR="0035269C" w:rsidRPr="00416935" w:rsidRDefault="0035269C" w:rsidP="0035269C">
            <w:pPr>
              <w:jc w:val="center"/>
              <w:rPr>
                <w:b/>
              </w:rPr>
            </w:pPr>
          </w:p>
          <w:p w:rsidR="0035269C" w:rsidRPr="00416935" w:rsidRDefault="0035269C" w:rsidP="0035269C">
            <w:pPr>
              <w:jc w:val="center"/>
              <w:rPr>
                <w:b/>
              </w:rPr>
            </w:pPr>
            <w:r w:rsidRPr="00416935">
              <w:rPr>
                <w:b/>
              </w:rPr>
              <w:t>4:45-4:47</w:t>
            </w:r>
          </w:p>
        </w:tc>
        <w:tc>
          <w:tcPr>
            <w:tcW w:w="8759" w:type="dxa"/>
            <w:shd w:val="clear" w:color="auto" w:fill="EEECE1" w:themeFill="background2"/>
          </w:tcPr>
          <w:p w:rsidR="0035269C" w:rsidRPr="0035269C" w:rsidRDefault="0035269C" w:rsidP="0035269C">
            <w:pPr>
              <w:jc w:val="center"/>
              <w:rPr>
                <w:b/>
              </w:rPr>
            </w:pPr>
            <w:r w:rsidRPr="0035269C">
              <w:rPr>
                <w:b/>
              </w:rPr>
              <w:t>Wrap-Up/Assessment</w:t>
            </w:r>
            <w:r w:rsidR="00416935">
              <w:rPr>
                <w:b/>
              </w:rPr>
              <w:t xml:space="preserve"> – Exit Slips</w:t>
            </w:r>
          </w:p>
        </w:tc>
      </w:tr>
      <w:tr w:rsidR="0035269C" w:rsidTr="00416935">
        <w:tc>
          <w:tcPr>
            <w:tcW w:w="817" w:type="dxa"/>
            <w:vMerge/>
          </w:tcPr>
          <w:p w:rsidR="0035269C" w:rsidRDefault="0035269C"/>
        </w:tc>
        <w:tc>
          <w:tcPr>
            <w:tcW w:w="8759" w:type="dxa"/>
          </w:tcPr>
          <w:p w:rsidR="0035269C" w:rsidRPr="00416935" w:rsidRDefault="0035269C">
            <w:r w:rsidRPr="0035269C">
              <w:rPr>
                <w:b/>
              </w:rPr>
              <w:t>Purpose:</w:t>
            </w:r>
            <w:r w:rsidR="00416935">
              <w:rPr>
                <w:b/>
              </w:rPr>
              <w:t xml:space="preserve"> </w:t>
            </w:r>
            <w:r w:rsidR="00416935">
              <w:t>To allow students to reflect on what they have learned</w:t>
            </w:r>
          </w:p>
        </w:tc>
      </w:tr>
      <w:tr w:rsidR="0035269C" w:rsidTr="00416935">
        <w:tc>
          <w:tcPr>
            <w:tcW w:w="817" w:type="dxa"/>
            <w:vMerge/>
          </w:tcPr>
          <w:p w:rsidR="0035269C" w:rsidRDefault="0035269C"/>
        </w:tc>
        <w:tc>
          <w:tcPr>
            <w:tcW w:w="8759" w:type="dxa"/>
          </w:tcPr>
          <w:p w:rsidR="0035269C" w:rsidRPr="0035269C" w:rsidRDefault="0035269C">
            <w:r w:rsidRPr="0035269C">
              <w:rPr>
                <w:b/>
              </w:rPr>
              <w:t>Instructions:</w:t>
            </w:r>
            <w:r>
              <w:rPr>
                <w:b/>
              </w:rPr>
              <w:t xml:space="preserve"> </w:t>
            </w:r>
            <w:r>
              <w:t xml:space="preserve">Have students assess the </w:t>
            </w:r>
            <w:r w:rsidR="00416935">
              <w:t xml:space="preserve">activities, which activity did they like best and why, which activity did they like the least and why? </w:t>
            </w:r>
          </w:p>
        </w:tc>
      </w:tr>
      <w:tr w:rsidR="0035269C" w:rsidTr="00416935">
        <w:tc>
          <w:tcPr>
            <w:tcW w:w="817" w:type="dxa"/>
            <w:vMerge/>
          </w:tcPr>
          <w:p w:rsidR="0035269C" w:rsidRDefault="0035269C"/>
        </w:tc>
        <w:tc>
          <w:tcPr>
            <w:tcW w:w="8759" w:type="dxa"/>
          </w:tcPr>
          <w:p w:rsidR="0035269C" w:rsidRPr="0035269C" w:rsidRDefault="0035269C" w:rsidP="0035269C">
            <w:r w:rsidRPr="0035269C">
              <w:rPr>
                <w:b/>
              </w:rPr>
              <w:t>Materials Needed:</w:t>
            </w:r>
            <w:r>
              <w:rPr>
                <w:b/>
              </w:rPr>
              <w:t xml:space="preserve"> </w:t>
            </w:r>
            <w:r>
              <w:t>Exit slips</w:t>
            </w:r>
          </w:p>
        </w:tc>
      </w:tr>
    </w:tbl>
    <w:p w:rsidR="006A6BDE" w:rsidRDefault="006A6BDE"/>
    <w:p w:rsidR="001E6621" w:rsidRDefault="001E6621"/>
    <w:p w:rsidR="001E6621" w:rsidRDefault="001E6621"/>
    <w:p w:rsidR="001E6621" w:rsidRDefault="001E6621"/>
    <w:p w:rsidR="001E6621" w:rsidRDefault="001E6621"/>
    <w:p w:rsidR="001E6621" w:rsidRDefault="001E6621"/>
    <w:p w:rsidR="000C080B" w:rsidRPr="000C080B" w:rsidRDefault="000C080B">
      <w:pPr>
        <w:rPr>
          <w:u w:val="single"/>
        </w:rPr>
      </w:pPr>
      <w:r w:rsidRPr="000C080B">
        <w:rPr>
          <w:u w:val="single"/>
        </w:rPr>
        <w:t>Cartesian Battleship</w:t>
      </w:r>
      <w:r>
        <w:rPr>
          <w:u w:val="single"/>
        </w:rPr>
        <w:t>:</w:t>
      </w:r>
    </w:p>
    <w:p w:rsidR="001E6621" w:rsidRDefault="001E6621">
      <w:r w:rsidRPr="001E6621">
        <w:rPr>
          <w:noProof/>
          <w:lang w:eastAsia="en-CA"/>
        </w:rPr>
        <w:drawing>
          <wp:inline distT="0" distB="0" distL="0" distR="0">
            <wp:extent cx="2952750" cy="2767899"/>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56789" cy="2771685"/>
                    </a:xfrm>
                    <a:prstGeom prst="rect">
                      <a:avLst/>
                    </a:prstGeom>
                    <a:noFill/>
                    <a:ln>
                      <a:noFill/>
                    </a:ln>
                  </pic:spPr>
                </pic:pic>
              </a:graphicData>
            </a:graphic>
          </wp:inline>
        </w:drawing>
      </w:r>
    </w:p>
    <w:p w:rsidR="001E6621" w:rsidRDefault="001E6621">
      <w:r w:rsidRPr="001E6621">
        <w:rPr>
          <w:noProof/>
          <w:lang w:eastAsia="en-CA"/>
        </w:rPr>
        <w:drawing>
          <wp:inline distT="0" distB="0" distL="0" distR="0">
            <wp:extent cx="2902468" cy="2705100"/>
            <wp:effectExtent l="19050" t="0" r="0" b="0"/>
            <wp:docPr id="3" name="Picture 3" descr="free online math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online math gam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6621" cy="2708971"/>
                    </a:xfrm>
                    <a:prstGeom prst="rect">
                      <a:avLst/>
                    </a:prstGeom>
                    <a:noFill/>
                    <a:ln>
                      <a:noFill/>
                    </a:ln>
                  </pic:spPr>
                </pic:pic>
              </a:graphicData>
            </a:graphic>
          </wp:inline>
        </w:drawing>
      </w:r>
    </w:p>
    <w:p w:rsidR="000C080B" w:rsidRDefault="000C080B"/>
    <w:p w:rsidR="000C080B" w:rsidRDefault="000C080B"/>
    <w:p w:rsidR="000C080B" w:rsidRDefault="000C080B"/>
    <w:p w:rsidR="000C080B" w:rsidRDefault="000C080B"/>
    <w:p w:rsidR="000C080B" w:rsidRDefault="000C080B"/>
    <w:p w:rsidR="000C080B" w:rsidRDefault="000C080B"/>
    <w:p w:rsidR="000C080B" w:rsidRDefault="000C080B">
      <w:proofErr w:type="spellStart"/>
      <w:r>
        <w:t>Kenken</w:t>
      </w:r>
      <w:proofErr w:type="spellEnd"/>
      <w:r w:rsidR="00BD5A68">
        <w:t xml:space="preserve"> Example</w:t>
      </w:r>
    </w:p>
    <w:p w:rsidR="00BD5A68" w:rsidRDefault="00BD5A68">
      <w:r w:rsidRPr="00BD5A68">
        <w:rPr>
          <w:noProof/>
          <w:lang w:eastAsia="en-CA"/>
        </w:rPr>
        <w:drawing>
          <wp:inline distT="0" distB="0" distL="0" distR="0">
            <wp:extent cx="3669302" cy="3681413"/>
            <wp:effectExtent l="19050" t="0" r="7348" b="0"/>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669302" cy="3681413"/>
                      <a:chOff x="2276475" y="2197100"/>
                      <a:chExt cx="3669302" cy="3681413"/>
                    </a:xfrm>
                  </a:grpSpPr>
                  <a:pic>
                    <a:nvPicPr>
                      <a:cNvPr id="77828" name="Picture 4" descr="http://lh3.ggpht.com/_wh8xf_kw1HQ/SYiyFUz5fPI/AAAAAAAAANM/Q8MmZJmhZk4/kenken_4x4_empty%5B10%5D.png"/>
                      <a:cNvPicPr>
                        <a:picLocks noChangeAspect="1" noChangeArrowheads="1"/>
                      </a:cNvPicPr>
                    </a:nvPicPr>
                    <a:blipFill>
                      <a:blip r:embed="rId9" cstate="print"/>
                      <a:srcRect/>
                      <a:stretch>
                        <a:fillRect/>
                      </a:stretch>
                    </a:blipFill>
                    <a:spPr bwMode="auto">
                      <a:xfrm>
                        <a:off x="2276475" y="2197100"/>
                        <a:ext cx="3669302" cy="3681413"/>
                      </a:xfrm>
                      <a:prstGeom prst="rect">
                        <a:avLst/>
                      </a:prstGeom>
                      <a:noFill/>
                    </a:spPr>
                  </a:pic>
                  <a:sp>
                    <a:nvSpPr>
                      <a:cNvPr id="6" name="Rectangle 5"/>
                      <a:cNvSpPr/>
                    </a:nvSpPr>
                    <a:spPr bwMode="auto">
                      <a:xfrm>
                        <a:off x="4114800" y="2235200"/>
                        <a:ext cx="1727200" cy="850900"/>
                      </a:xfrm>
                      <a:prstGeom prst="rect">
                        <a:avLst/>
                      </a:prstGeom>
                      <a:solidFill>
                        <a:srgbClr val="006666">
                          <a:alpha val="38824"/>
                        </a:srgbClr>
                      </a:solidFill>
                      <a:ln w="28575" cap="flat" cmpd="sng" algn="ctr">
                        <a:no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spAutoFit/>
                        </a:bodyPr>
                        <a:lstStyle>
                          <a:defPPr>
                            <a:defRPr lang="en-CA"/>
                          </a:defPPr>
                          <a:lvl1pPr algn="l" rtl="0" fontAlgn="base">
                            <a:lnSpc>
                              <a:spcPct val="80000"/>
                            </a:lnSpc>
                            <a:spcBef>
                              <a:spcPct val="20000"/>
                            </a:spcBef>
                            <a:spcAft>
                              <a:spcPct val="0"/>
                            </a:spcAft>
                            <a:defRPr kern="1200">
                              <a:solidFill>
                                <a:schemeClr val="tx1"/>
                              </a:solidFill>
                              <a:latin typeface="Arial" charset="0"/>
                              <a:ea typeface="+mn-ea"/>
                              <a:cs typeface="+mn-cs"/>
                            </a:defRPr>
                          </a:lvl1pPr>
                          <a:lvl2pPr marL="457200" algn="l" rtl="0" fontAlgn="base">
                            <a:lnSpc>
                              <a:spcPct val="80000"/>
                            </a:lnSpc>
                            <a:spcBef>
                              <a:spcPct val="20000"/>
                            </a:spcBef>
                            <a:spcAft>
                              <a:spcPct val="0"/>
                            </a:spcAft>
                            <a:defRPr kern="1200">
                              <a:solidFill>
                                <a:schemeClr val="tx1"/>
                              </a:solidFill>
                              <a:latin typeface="Arial" charset="0"/>
                              <a:ea typeface="+mn-ea"/>
                              <a:cs typeface="+mn-cs"/>
                            </a:defRPr>
                          </a:lvl2pPr>
                          <a:lvl3pPr marL="914400" algn="l" rtl="0" fontAlgn="base">
                            <a:lnSpc>
                              <a:spcPct val="80000"/>
                            </a:lnSpc>
                            <a:spcBef>
                              <a:spcPct val="20000"/>
                            </a:spcBef>
                            <a:spcAft>
                              <a:spcPct val="0"/>
                            </a:spcAft>
                            <a:defRPr kern="1200">
                              <a:solidFill>
                                <a:schemeClr val="tx1"/>
                              </a:solidFill>
                              <a:latin typeface="Arial" charset="0"/>
                              <a:ea typeface="+mn-ea"/>
                              <a:cs typeface="+mn-cs"/>
                            </a:defRPr>
                          </a:lvl3pPr>
                          <a:lvl4pPr marL="1371600" algn="l" rtl="0" fontAlgn="base">
                            <a:lnSpc>
                              <a:spcPct val="80000"/>
                            </a:lnSpc>
                            <a:spcBef>
                              <a:spcPct val="20000"/>
                            </a:spcBef>
                            <a:spcAft>
                              <a:spcPct val="0"/>
                            </a:spcAft>
                            <a:defRPr kern="1200">
                              <a:solidFill>
                                <a:schemeClr val="tx1"/>
                              </a:solidFill>
                              <a:latin typeface="Arial" charset="0"/>
                              <a:ea typeface="+mn-ea"/>
                              <a:cs typeface="+mn-cs"/>
                            </a:defRPr>
                          </a:lvl4pPr>
                          <a:lvl5pPr marL="1828800" algn="l" rtl="0" fontAlgn="base">
                            <a:lnSpc>
                              <a:spcPct val="80000"/>
                            </a:lnSpc>
                            <a:spcBef>
                              <a:spcPct val="2000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1" fontAlgn="base" latinLnBrk="0" hangingPunct="1">
                            <a:lnSpc>
                              <a:spcPct val="80000"/>
                            </a:lnSpc>
                            <a:spcBef>
                              <a:spcPct val="20000"/>
                            </a:spcBef>
                            <a:spcAft>
                              <a:spcPct val="0"/>
                            </a:spcAft>
                            <a:buClrTx/>
                            <a:buSzTx/>
                            <a:buFontTx/>
                            <a:buNone/>
                            <a:tabLst/>
                          </a:pPr>
                          <a:endParaRPr kumimoji="0" lang="en-CA" sz="1800" b="0" i="0" u="none" strike="noStrike" cap="none" normalizeH="0" baseline="0" smtClean="0">
                            <a:ln>
                              <a:noFill/>
                            </a:ln>
                            <a:solidFill>
                              <a:schemeClr val="tx1"/>
                            </a:solidFill>
                            <a:effectLst/>
                            <a:latin typeface="Arial" charset="0"/>
                          </a:endParaRPr>
                        </a:p>
                      </a:txBody>
                      <a:useSpRect/>
                    </a:txSp>
                  </a:sp>
                  <a:sp>
                    <a:nvSpPr>
                      <a:cNvPr id="7" name="Oval 6"/>
                      <a:cNvSpPr/>
                    </a:nvSpPr>
                    <a:spPr bwMode="auto">
                      <a:xfrm>
                        <a:off x="3187700" y="3016250"/>
                        <a:ext cx="622300" cy="596900"/>
                      </a:xfrm>
                      <a:prstGeom prst="ellipse">
                        <a:avLst/>
                      </a:prstGeom>
                      <a:solidFill>
                        <a:srgbClr val="FF7C80">
                          <a:alpha val="38824"/>
                        </a:srgbClr>
                      </a:solidFill>
                      <a:ln w="28575" cap="flat" cmpd="sng" algn="ctr">
                        <a:no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spAutoFit/>
                        </a:bodyPr>
                        <a:lstStyle>
                          <a:defPPr>
                            <a:defRPr lang="en-CA"/>
                          </a:defPPr>
                          <a:lvl1pPr algn="l" rtl="0" fontAlgn="base">
                            <a:lnSpc>
                              <a:spcPct val="80000"/>
                            </a:lnSpc>
                            <a:spcBef>
                              <a:spcPct val="20000"/>
                            </a:spcBef>
                            <a:spcAft>
                              <a:spcPct val="0"/>
                            </a:spcAft>
                            <a:defRPr kern="1200">
                              <a:solidFill>
                                <a:schemeClr val="tx1"/>
                              </a:solidFill>
                              <a:latin typeface="Arial" charset="0"/>
                              <a:ea typeface="+mn-ea"/>
                              <a:cs typeface="+mn-cs"/>
                            </a:defRPr>
                          </a:lvl1pPr>
                          <a:lvl2pPr marL="457200" algn="l" rtl="0" fontAlgn="base">
                            <a:lnSpc>
                              <a:spcPct val="80000"/>
                            </a:lnSpc>
                            <a:spcBef>
                              <a:spcPct val="20000"/>
                            </a:spcBef>
                            <a:spcAft>
                              <a:spcPct val="0"/>
                            </a:spcAft>
                            <a:defRPr kern="1200">
                              <a:solidFill>
                                <a:schemeClr val="tx1"/>
                              </a:solidFill>
                              <a:latin typeface="Arial" charset="0"/>
                              <a:ea typeface="+mn-ea"/>
                              <a:cs typeface="+mn-cs"/>
                            </a:defRPr>
                          </a:lvl2pPr>
                          <a:lvl3pPr marL="914400" algn="l" rtl="0" fontAlgn="base">
                            <a:lnSpc>
                              <a:spcPct val="80000"/>
                            </a:lnSpc>
                            <a:spcBef>
                              <a:spcPct val="20000"/>
                            </a:spcBef>
                            <a:spcAft>
                              <a:spcPct val="0"/>
                            </a:spcAft>
                            <a:defRPr kern="1200">
                              <a:solidFill>
                                <a:schemeClr val="tx1"/>
                              </a:solidFill>
                              <a:latin typeface="Arial" charset="0"/>
                              <a:ea typeface="+mn-ea"/>
                              <a:cs typeface="+mn-cs"/>
                            </a:defRPr>
                          </a:lvl3pPr>
                          <a:lvl4pPr marL="1371600" algn="l" rtl="0" fontAlgn="base">
                            <a:lnSpc>
                              <a:spcPct val="80000"/>
                            </a:lnSpc>
                            <a:spcBef>
                              <a:spcPct val="20000"/>
                            </a:spcBef>
                            <a:spcAft>
                              <a:spcPct val="0"/>
                            </a:spcAft>
                            <a:defRPr kern="1200">
                              <a:solidFill>
                                <a:schemeClr val="tx1"/>
                              </a:solidFill>
                              <a:latin typeface="Arial" charset="0"/>
                              <a:ea typeface="+mn-ea"/>
                              <a:cs typeface="+mn-cs"/>
                            </a:defRPr>
                          </a:lvl4pPr>
                          <a:lvl5pPr marL="1828800" algn="l" rtl="0" fontAlgn="base">
                            <a:lnSpc>
                              <a:spcPct val="80000"/>
                            </a:lnSpc>
                            <a:spcBef>
                              <a:spcPct val="2000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1" fontAlgn="base" latinLnBrk="0" hangingPunct="1">
                            <a:lnSpc>
                              <a:spcPct val="80000"/>
                            </a:lnSpc>
                            <a:spcBef>
                              <a:spcPct val="20000"/>
                            </a:spcBef>
                            <a:spcAft>
                              <a:spcPct val="0"/>
                            </a:spcAft>
                            <a:buClrTx/>
                            <a:buSzTx/>
                            <a:buFontTx/>
                            <a:buNone/>
                            <a:tabLst/>
                          </a:pPr>
                          <a:endParaRPr kumimoji="0" lang="en-CA" sz="1800" b="0" i="0" u="none" strike="noStrike" cap="none" normalizeH="0" baseline="0" smtClean="0">
                            <a:ln>
                              <a:noFill/>
                            </a:ln>
                            <a:solidFill>
                              <a:schemeClr val="tx1"/>
                            </a:solidFill>
                            <a:effectLst/>
                            <a:latin typeface="Arial" charset="0"/>
                          </a:endParaRPr>
                        </a:p>
                      </a:txBody>
                      <a:useSpRect/>
                    </a:txSp>
                  </a:sp>
                  <a:sp>
                    <a:nvSpPr>
                      <a:cNvPr id="10" name="Rectangle 9"/>
                      <a:cNvSpPr/>
                    </a:nvSpPr>
                    <a:spPr bwMode="auto">
                      <a:xfrm>
                        <a:off x="2324100" y="2260600"/>
                        <a:ext cx="838200" cy="3530600"/>
                      </a:xfrm>
                      <a:prstGeom prst="rect">
                        <a:avLst/>
                      </a:prstGeom>
                      <a:solidFill>
                        <a:srgbClr val="FFC000">
                          <a:alpha val="38824"/>
                        </a:srgbClr>
                      </a:solidFill>
                      <a:ln w="28575" cap="flat" cmpd="sng" algn="ctr">
                        <a:solidFill>
                          <a:srgbClr val="000000">
                            <a:alpha val="38824"/>
                          </a:srgbClr>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spAutoFit/>
                        </a:bodyPr>
                        <a:lstStyle>
                          <a:defPPr>
                            <a:defRPr lang="en-CA"/>
                          </a:defPPr>
                          <a:lvl1pPr algn="l" rtl="0" fontAlgn="base">
                            <a:lnSpc>
                              <a:spcPct val="80000"/>
                            </a:lnSpc>
                            <a:spcBef>
                              <a:spcPct val="20000"/>
                            </a:spcBef>
                            <a:spcAft>
                              <a:spcPct val="0"/>
                            </a:spcAft>
                            <a:defRPr kern="1200">
                              <a:solidFill>
                                <a:schemeClr val="tx1"/>
                              </a:solidFill>
                              <a:latin typeface="Arial" charset="0"/>
                              <a:ea typeface="+mn-ea"/>
                              <a:cs typeface="+mn-cs"/>
                            </a:defRPr>
                          </a:lvl1pPr>
                          <a:lvl2pPr marL="457200" algn="l" rtl="0" fontAlgn="base">
                            <a:lnSpc>
                              <a:spcPct val="80000"/>
                            </a:lnSpc>
                            <a:spcBef>
                              <a:spcPct val="20000"/>
                            </a:spcBef>
                            <a:spcAft>
                              <a:spcPct val="0"/>
                            </a:spcAft>
                            <a:defRPr kern="1200">
                              <a:solidFill>
                                <a:schemeClr val="tx1"/>
                              </a:solidFill>
                              <a:latin typeface="Arial" charset="0"/>
                              <a:ea typeface="+mn-ea"/>
                              <a:cs typeface="+mn-cs"/>
                            </a:defRPr>
                          </a:lvl2pPr>
                          <a:lvl3pPr marL="914400" algn="l" rtl="0" fontAlgn="base">
                            <a:lnSpc>
                              <a:spcPct val="80000"/>
                            </a:lnSpc>
                            <a:spcBef>
                              <a:spcPct val="20000"/>
                            </a:spcBef>
                            <a:spcAft>
                              <a:spcPct val="0"/>
                            </a:spcAft>
                            <a:defRPr kern="1200">
                              <a:solidFill>
                                <a:schemeClr val="tx1"/>
                              </a:solidFill>
                              <a:latin typeface="Arial" charset="0"/>
                              <a:ea typeface="+mn-ea"/>
                              <a:cs typeface="+mn-cs"/>
                            </a:defRPr>
                          </a:lvl3pPr>
                          <a:lvl4pPr marL="1371600" algn="l" rtl="0" fontAlgn="base">
                            <a:lnSpc>
                              <a:spcPct val="80000"/>
                            </a:lnSpc>
                            <a:spcBef>
                              <a:spcPct val="20000"/>
                            </a:spcBef>
                            <a:spcAft>
                              <a:spcPct val="0"/>
                            </a:spcAft>
                            <a:defRPr kern="1200">
                              <a:solidFill>
                                <a:schemeClr val="tx1"/>
                              </a:solidFill>
                              <a:latin typeface="Arial" charset="0"/>
                              <a:ea typeface="+mn-ea"/>
                              <a:cs typeface="+mn-cs"/>
                            </a:defRPr>
                          </a:lvl4pPr>
                          <a:lvl5pPr marL="1828800" algn="l" rtl="0" fontAlgn="base">
                            <a:lnSpc>
                              <a:spcPct val="80000"/>
                            </a:lnSpc>
                            <a:spcBef>
                              <a:spcPct val="2000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1" fontAlgn="base" latinLnBrk="0" hangingPunct="1">
                            <a:lnSpc>
                              <a:spcPct val="80000"/>
                            </a:lnSpc>
                            <a:spcBef>
                              <a:spcPct val="20000"/>
                            </a:spcBef>
                            <a:spcAft>
                              <a:spcPct val="0"/>
                            </a:spcAft>
                            <a:buClrTx/>
                            <a:buSzTx/>
                            <a:buFontTx/>
                            <a:buNone/>
                            <a:tabLst/>
                          </a:pPr>
                          <a:endParaRPr kumimoji="0" lang="en-CA" sz="1800" b="0" i="0" u="none" strike="noStrike" cap="none" normalizeH="0" baseline="0" smtClean="0">
                            <a:ln>
                              <a:noFill/>
                            </a:ln>
                            <a:solidFill>
                              <a:schemeClr val="tx1"/>
                            </a:solidFill>
                            <a:effectLst/>
                            <a:latin typeface="Arial" charset="0"/>
                          </a:endParaRPr>
                        </a:p>
                      </a:txBody>
                      <a:useSpRect/>
                    </a:txSp>
                  </a:sp>
                  <a:sp>
                    <a:nvSpPr>
                      <a:cNvPr id="11" name="Rectangle 10"/>
                      <a:cNvSpPr/>
                    </a:nvSpPr>
                    <a:spPr bwMode="auto">
                      <a:xfrm rot="16200000">
                        <a:off x="3695700" y="3606800"/>
                        <a:ext cx="838200" cy="3530600"/>
                      </a:xfrm>
                      <a:prstGeom prst="rect">
                        <a:avLst/>
                      </a:prstGeom>
                      <a:solidFill>
                        <a:srgbClr val="7030A0">
                          <a:alpha val="38824"/>
                        </a:srgbClr>
                      </a:solidFill>
                      <a:ln w="28575" cap="flat" cmpd="sng" algn="ctr">
                        <a:solidFill>
                          <a:srgbClr val="000000">
                            <a:alpha val="38824"/>
                          </a:srgbClr>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spAutoFit/>
                        </a:bodyPr>
                        <a:lstStyle>
                          <a:defPPr>
                            <a:defRPr lang="en-CA"/>
                          </a:defPPr>
                          <a:lvl1pPr algn="l" rtl="0" fontAlgn="base">
                            <a:lnSpc>
                              <a:spcPct val="80000"/>
                            </a:lnSpc>
                            <a:spcBef>
                              <a:spcPct val="20000"/>
                            </a:spcBef>
                            <a:spcAft>
                              <a:spcPct val="0"/>
                            </a:spcAft>
                            <a:defRPr kern="1200">
                              <a:solidFill>
                                <a:schemeClr val="tx1"/>
                              </a:solidFill>
                              <a:latin typeface="Arial" charset="0"/>
                              <a:ea typeface="+mn-ea"/>
                              <a:cs typeface="+mn-cs"/>
                            </a:defRPr>
                          </a:lvl1pPr>
                          <a:lvl2pPr marL="457200" algn="l" rtl="0" fontAlgn="base">
                            <a:lnSpc>
                              <a:spcPct val="80000"/>
                            </a:lnSpc>
                            <a:spcBef>
                              <a:spcPct val="20000"/>
                            </a:spcBef>
                            <a:spcAft>
                              <a:spcPct val="0"/>
                            </a:spcAft>
                            <a:defRPr kern="1200">
                              <a:solidFill>
                                <a:schemeClr val="tx1"/>
                              </a:solidFill>
                              <a:latin typeface="Arial" charset="0"/>
                              <a:ea typeface="+mn-ea"/>
                              <a:cs typeface="+mn-cs"/>
                            </a:defRPr>
                          </a:lvl2pPr>
                          <a:lvl3pPr marL="914400" algn="l" rtl="0" fontAlgn="base">
                            <a:lnSpc>
                              <a:spcPct val="80000"/>
                            </a:lnSpc>
                            <a:spcBef>
                              <a:spcPct val="20000"/>
                            </a:spcBef>
                            <a:spcAft>
                              <a:spcPct val="0"/>
                            </a:spcAft>
                            <a:defRPr kern="1200">
                              <a:solidFill>
                                <a:schemeClr val="tx1"/>
                              </a:solidFill>
                              <a:latin typeface="Arial" charset="0"/>
                              <a:ea typeface="+mn-ea"/>
                              <a:cs typeface="+mn-cs"/>
                            </a:defRPr>
                          </a:lvl3pPr>
                          <a:lvl4pPr marL="1371600" algn="l" rtl="0" fontAlgn="base">
                            <a:lnSpc>
                              <a:spcPct val="80000"/>
                            </a:lnSpc>
                            <a:spcBef>
                              <a:spcPct val="20000"/>
                            </a:spcBef>
                            <a:spcAft>
                              <a:spcPct val="0"/>
                            </a:spcAft>
                            <a:defRPr kern="1200">
                              <a:solidFill>
                                <a:schemeClr val="tx1"/>
                              </a:solidFill>
                              <a:latin typeface="Arial" charset="0"/>
                              <a:ea typeface="+mn-ea"/>
                              <a:cs typeface="+mn-cs"/>
                            </a:defRPr>
                          </a:lvl4pPr>
                          <a:lvl5pPr marL="1828800" algn="l" rtl="0" fontAlgn="base">
                            <a:lnSpc>
                              <a:spcPct val="80000"/>
                            </a:lnSpc>
                            <a:spcBef>
                              <a:spcPct val="2000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marL="0" marR="0" indent="0" algn="l" defTabSz="914400" rtl="0" eaLnBrk="1" fontAlgn="base" latinLnBrk="0" hangingPunct="1">
                            <a:lnSpc>
                              <a:spcPct val="80000"/>
                            </a:lnSpc>
                            <a:spcBef>
                              <a:spcPct val="20000"/>
                            </a:spcBef>
                            <a:spcAft>
                              <a:spcPct val="0"/>
                            </a:spcAft>
                            <a:buClrTx/>
                            <a:buSzTx/>
                            <a:buFontTx/>
                            <a:buNone/>
                            <a:tabLst/>
                          </a:pPr>
                          <a:endParaRPr kumimoji="0" lang="en-CA" sz="1800" b="0" i="0" u="none" strike="noStrike" cap="none" normalizeH="0" baseline="0" smtClean="0">
                            <a:ln>
                              <a:noFill/>
                            </a:ln>
                            <a:solidFill>
                              <a:schemeClr val="tx1"/>
                            </a:solidFill>
                            <a:effectLst/>
                            <a:latin typeface="Arial" charset="0"/>
                          </a:endParaRPr>
                        </a:p>
                      </a:txBody>
                      <a:useSpRect/>
                    </a:txSp>
                  </a:sp>
                </lc:lockedCanvas>
              </a:graphicData>
            </a:graphic>
          </wp:inline>
        </w:drawing>
      </w:r>
      <w:r w:rsidRPr="00BD5A68">
        <w:rPr>
          <w:noProof/>
          <w:lang w:eastAsia="en-CA"/>
        </w:rPr>
        <w:drawing>
          <wp:inline distT="0" distB="0" distL="0" distR="0">
            <wp:extent cx="1828800" cy="1495794"/>
            <wp:effectExtent l="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28800" cy="1495794"/>
                      <a:chOff x="6692900" y="2730500"/>
                      <a:chExt cx="1828800" cy="1495794"/>
                    </a:xfrm>
                  </a:grpSpPr>
                  <a:sp>
                    <a:nvSpPr>
                      <a:cNvPr id="9" name="TextBox 8"/>
                      <a:cNvSpPr txBox="1"/>
                    </a:nvSpPr>
                    <a:spPr>
                      <a:xfrm>
                        <a:off x="6692900" y="2730500"/>
                        <a:ext cx="1828800" cy="1495794"/>
                      </a:xfrm>
                      <a:prstGeom prst="rect">
                        <a:avLst/>
                      </a:prstGeom>
                      <a:noFill/>
                    </a:spPr>
                    <a:txSp>
                      <a:txBody>
                        <a:bodyPr wrap="square" rtlCol="0">
                          <a:spAutoFit/>
                        </a:bodyPr>
                        <a:lstStyle>
                          <a:defPPr>
                            <a:defRPr lang="en-CA"/>
                          </a:defPPr>
                          <a:lvl1pPr algn="l" rtl="0" fontAlgn="base">
                            <a:lnSpc>
                              <a:spcPct val="80000"/>
                            </a:lnSpc>
                            <a:spcBef>
                              <a:spcPct val="20000"/>
                            </a:spcBef>
                            <a:spcAft>
                              <a:spcPct val="0"/>
                            </a:spcAft>
                            <a:defRPr kern="1200">
                              <a:solidFill>
                                <a:schemeClr val="tx1"/>
                              </a:solidFill>
                              <a:latin typeface="Arial" charset="0"/>
                              <a:ea typeface="+mn-ea"/>
                              <a:cs typeface="+mn-cs"/>
                            </a:defRPr>
                          </a:lvl1pPr>
                          <a:lvl2pPr marL="457200" algn="l" rtl="0" fontAlgn="base">
                            <a:lnSpc>
                              <a:spcPct val="80000"/>
                            </a:lnSpc>
                            <a:spcBef>
                              <a:spcPct val="20000"/>
                            </a:spcBef>
                            <a:spcAft>
                              <a:spcPct val="0"/>
                            </a:spcAft>
                            <a:defRPr kern="1200">
                              <a:solidFill>
                                <a:schemeClr val="tx1"/>
                              </a:solidFill>
                              <a:latin typeface="Arial" charset="0"/>
                              <a:ea typeface="+mn-ea"/>
                              <a:cs typeface="+mn-cs"/>
                            </a:defRPr>
                          </a:lvl2pPr>
                          <a:lvl3pPr marL="914400" algn="l" rtl="0" fontAlgn="base">
                            <a:lnSpc>
                              <a:spcPct val="80000"/>
                            </a:lnSpc>
                            <a:spcBef>
                              <a:spcPct val="20000"/>
                            </a:spcBef>
                            <a:spcAft>
                              <a:spcPct val="0"/>
                            </a:spcAft>
                            <a:defRPr kern="1200">
                              <a:solidFill>
                                <a:schemeClr val="tx1"/>
                              </a:solidFill>
                              <a:latin typeface="Arial" charset="0"/>
                              <a:ea typeface="+mn-ea"/>
                              <a:cs typeface="+mn-cs"/>
                            </a:defRPr>
                          </a:lvl3pPr>
                          <a:lvl4pPr marL="1371600" algn="l" rtl="0" fontAlgn="base">
                            <a:lnSpc>
                              <a:spcPct val="80000"/>
                            </a:lnSpc>
                            <a:spcBef>
                              <a:spcPct val="20000"/>
                            </a:spcBef>
                            <a:spcAft>
                              <a:spcPct val="0"/>
                            </a:spcAft>
                            <a:defRPr kern="1200">
                              <a:solidFill>
                                <a:schemeClr val="tx1"/>
                              </a:solidFill>
                              <a:latin typeface="Arial" charset="0"/>
                              <a:ea typeface="+mn-ea"/>
                              <a:cs typeface="+mn-cs"/>
                            </a:defRPr>
                          </a:lvl4pPr>
                          <a:lvl5pPr marL="1828800" algn="l" rtl="0" fontAlgn="base">
                            <a:lnSpc>
                              <a:spcPct val="80000"/>
                            </a:lnSpc>
                            <a:spcBef>
                              <a:spcPct val="2000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CA" sz="2400" dirty="0" smtClean="0">
                              <a:solidFill>
                                <a:srgbClr val="008080"/>
                              </a:solidFill>
                              <a:effectLst>
                                <a:outerShdw blurRad="38100" dist="38100" dir="2700000" algn="tl">
                                  <a:srgbClr val="000000">
                                    <a:alpha val="43137"/>
                                  </a:srgbClr>
                                </a:outerShdw>
                              </a:effectLst>
                            </a:rPr>
                            <a:t>Cage</a:t>
                          </a:r>
                        </a:p>
                        <a:p>
                          <a:r>
                            <a:rPr lang="en-CA" sz="2400" dirty="0" smtClean="0">
                              <a:solidFill>
                                <a:srgbClr val="FF7C80"/>
                              </a:solidFill>
                              <a:effectLst>
                                <a:outerShdw blurRad="38100" dist="38100" dir="2700000" algn="tl">
                                  <a:srgbClr val="000000">
                                    <a:alpha val="43137"/>
                                  </a:srgbClr>
                                </a:outerShdw>
                              </a:effectLst>
                            </a:rPr>
                            <a:t>Target #</a:t>
                          </a:r>
                          <a:endParaRPr lang="en-CA" sz="2400" dirty="0" smtClean="0">
                            <a:solidFill>
                              <a:srgbClr val="7030A0"/>
                            </a:solidFill>
                            <a:effectLst>
                              <a:outerShdw blurRad="38100" dist="38100" dir="2700000" algn="tl">
                                <a:srgbClr val="000000">
                                  <a:alpha val="43137"/>
                                </a:srgbClr>
                              </a:outerShdw>
                            </a:effectLst>
                          </a:endParaRPr>
                        </a:p>
                        <a:p>
                          <a:r>
                            <a:rPr lang="en-CA" sz="2400" dirty="0" smtClean="0">
                              <a:solidFill>
                                <a:srgbClr val="7030A0"/>
                              </a:solidFill>
                              <a:effectLst>
                                <a:outerShdw blurRad="38100" dist="38100" dir="2700000" algn="tl">
                                  <a:srgbClr val="000000">
                                    <a:alpha val="43137"/>
                                  </a:srgbClr>
                                </a:outerShdw>
                              </a:effectLst>
                            </a:rPr>
                            <a:t>Row</a:t>
                          </a:r>
                        </a:p>
                        <a:p>
                          <a:r>
                            <a:rPr lang="en-CA" sz="2400" dirty="0" smtClean="0">
                              <a:solidFill>
                                <a:srgbClr val="FFC000"/>
                              </a:solidFill>
                              <a:effectLst>
                                <a:outerShdw blurRad="38100" dist="38100" dir="2700000" algn="tl">
                                  <a:srgbClr val="000000">
                                    <a:alpha val="43137"/>
                                  </a:srgbClr>
                                </a:outerShdw>
                              </a:effectLst>
                            </a:rPr>
                            <a:t>Column</a:t>
                          </a:r>
                          <a:endParaRPr lang="en-CA" sz="2400" dirty="0">
                            <a:solidFill>
                              <a:srgbClr val="FFC000"/>
                            </a:solidFill>
                            <a:effectLst>
                              <a:outerShdw blurRad="38100" dist="38100" dir="2700000" algn="tl">
                                <a:srgbClr val="000000">
                                  <a:alpha val="43137"/>
                                </a:srgbClr>
                              </a:outerShdw>
                            </a:effectLst>
                          </a:endParaRPr>
                        </a:p>
                      </a:txBody>
                      <a:useSpRect/>
                    </a:txSp>
                  </a:sp>
                </lc:lockedCanvas>
              </a:graphicData>
            </a:graphic>
          </wp:inline>
        </w:drawing>
      </w:r>
    </w:p>
    <w:p w:rsidR="00BD5A68" w:rsidRDefault="00BD5A68"/>
    <w:p w:rsidR="00BD5A68" w:rsidRDefault="00BD5A68"/>
    <w:p w:rsidR="00BD5A68" w:rsidRDefault="00BD5A68"/>
    <w:p w:rsidR="00BD5A68" w:rsidRDefault="00BD5A68"/>
    <w:p w:rsidR="00BD5A68" w:rsidRDefault="00BD5A68"/>
    <w:p w:rsidR="00BD5A68" w:rsidRDefault="00BD5A68"/>
    <w:p w:rsidR="00BD5A68" w:rsidRDefault="00BD5A68"/>
    <w:p w:rsidR="00BD5A68" w:rsidRDefault="00BD5A68"/>
    <w:p w:rsidR="00BD5A68" w:rsidRDefault="006E20F4">
      <w:r>
        <w:lastRenderedPageBreak/>
        <w:t>Fizz-Buzz Activity</w:t>
      </w:r>
      <w:r w:rsidR="00BD5A68">
        <w:t>:</w:t>
      </w:r>
      <w:r w:rsidR="00BD5A68" w:rsidRPr="00BD5A68">
        <w:rPr>
          <w:noProof/>
          <w:lang w:eastAsia="en-CA"/>
        </w:rPr>
        <w:drawing>
          <wp:inline distT="0" distB="0" distL="0" distR="0">
            <wp:extent cx="5571263" cy="76962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71263" cy="7696200"/>
                    </a:xfrm>
                    <a:prstGeom prst="rect">
                      <a:avLst/>
                    </a:prstGeom>
                    <a:noFill/>
                    <a:ln w="9525">
                      <a:noFill/>
                      <a:miter lim="800000"/>
                      <a:headEnd/>
                      <a:tailEnd/>
                    </a:ln>
                  </pic:spPr>
                </pic:pic>
              </a:graphicData>
            </a:graphic>
          </wp:inline>
        </w:drawing>
      </w:r>
    </w:p>
    <w:p w:rsidR="006E20F4" w:rsidRDefault="006E20F4"/>
    <w:p w:rsidR="006E20F4" w:rsidRDefault="006E20F4">
      <w:r>
        <w:lastRenderedPageBreak/>
        <w:t>Exit Slip:</w:t>
      </w:r>
    </w:p>
    <w:p w:rsidR="006E20F4" w:rsidRDefault="006E20F4"/>
    <w:p w:rsidR="006E20F4" w:rsidRDefault="006E20F4">
      <w:r>
        <w:t>Which activity did you like the most and why?</w:t>
      </w:r>
    </w:p>
    <w:p w:rsidR="006E20F4" w:rsidRDefault="006E20F4"/>
    <w:p w:rsidR="006E20F4" w:rsidRDefault="006E20F4">
      <w:r>
        <w:t>What other kinds of</w:t>
      </w:r>
      <w:r w:rsidR="00DF7CB9">
        <w:t xml:space="preserve"> math related</w:t>
      </w:r>
      <w:r>
        <w:t xml:space="preserve"> activities would you have enjoyed?</w:t>
      </w:r>
    </w:p>
    <w:p w:rsidR="008153A2" w:rsidRDefault="008153A2"/>
    <w:p w:rsidR="008153A2" w:rsidRDefault="008153A2" w:rsidP="008153A2"/>
    <w:p w:rsidR="008153A2" w:rsidRPr="00BD5A68" w:rsidRDefault="008153A2" w:rsidP="008153A2">
      <w:pPr>
        <w:rPr>
          <w:u w:val="single"/>
        </w:rPr>
      </w:pPr>
      <w:r w:rsidRPr="00BD5A68">
        <w:rPr>
          <w:u w:val="single"/>
        </w:rPr>
        <w:t>Resources:</w:t>
      </w:r>
    </w:p>
    <w:p w:rsidR="008153A2" w:rsidRDefault="008153A2" w:rsidP="008153A2">
      <w:r>
        <w:t>education.com</w:t>
      </w:r>
    </w:p>
    <w:p w:rsidR="008153A2" w:rsidRDefault="008153A2" w:rsidP="008153A2">
      <w:r>
        <w:t>kenken.com</w:t>
      </w:r>
    </w:p>
    <w:p w:rsidR="008153A2" w:rsidRDefault="00F03385">
      <w:proofErr w:type="gramStart"/>
      <w:r>
        <w:t>grades</w:t>
      </w:r>
      <w:proofErr w:type="gramEnd"/>
      <w:r>
        <w:t xml:space="preserve"> 6-8 curriculum documents</w:t>
      </w:r>
    </w:p>
    <w:p w:rsidR="00DF7CB9" w:rsidRDefault="00DF7CB9"/>
    <w:bookmarkStart w:id="0" w:name="_MON_1418881802"/>
    <w:bookmarkEnd w:id="0"/>
    <w:p w:rsidR="00DF7CB9" w:rsidRDefault="00DF7CB9" w:rsidP="00DF7CB9">
      <w:pPr>
        <w:jc w:val="center"/>
      </w:pPr>
      <w:r w:rsidRPr="00DF7CB9">
        <w:object w:dxaOrig="7188"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8pt" o:ole="">
            <v:imagedata r:id="rId11" o:title=""/>
          </v:shape>
          <o:OLEObject Type="Embed" ProgID="PowerPoint.Show.12" ShapeID="_x0000_i1025" DrawAspect="Content" ObjectID="_1418881880" r:id="rId12"/>
        </w:object>
      </w:r>
    </w:p>
    <w:p w:rsidR="00BD5A68" w:rsidRDefault="00DF7CB9" w:rsidP="00DF7CB9">
      <w:pPr>
        <w:jc w:val="center"/>
      </w:pPr>
      <w:r>
        <w:t xml:space="preserve">Double Click on the Slide above to access the </w:t>
      </w:r>
      <w:proofErr w:type="spellStart"/>
      <w:r>
        <w:t>Powerpoint</w:t>
      </w:r>
      <w:proofErr w:type="spellEnd"/>
      <w:r>
        <w:t xml:space="preserve"> Presentation.</w:t>
      </w:r>
    </w:p>
    <w:sectPr w:rsidR="00BD5A68" w:rsidSect="006A6BDE">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A24" w:rsidRDefault="00E05A24" w:rsidP="001E6621">
      <w:pPr>
        <w:spacing w:after="0" w:line="240" w:lineRule="auto"/>
      </w:pPr>
      <w:r>
        <w:separator/>
      </w:r>
    </w:p>
  </w:endnote>
  <w:endnote w:type="continuationSeparator" w:id="0">
    <w:p w:rsidR="00E05A24" w:rsidRDefault="00E05A24" w:rsidP="001E66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A24" w:rsidRDefault="00E05A24" w:rsidP="001E6621">
      <w:pPr>
        <w:spacing w:after="0" w:line="240" w:lineRule="auto"/>
      </w:pPr>
      <w:r>
        <w:separator/>
      </w:r>
    </w:p>
  </w:footnote>
  <w:footnote w:type="continuationSeparator" w:id="0">
    <w:p w:rsidR="00E05A24" w:rsidRDefault="00E05A24" w:rsidP="001E66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F64C4D"/>
    <w:rsid w:val="000B4F67"/>
    <w:rsid w:val="000C080B"/>
    <w:rsid w:val="001373DA"/>
    <w:rsid w:val="001A4538"/>
    <w:rsid w:val="001E6621"/>
    <w:rsid w:val="0035269C"/>
    <w:rsid w:val="00416935"/>
    <w:rsid w:val="00452C46"/>
    <w:rsid w:val="00454D0A"/>
    <w:rsid w:val="004D5C7B"/>
    <w:rsid w:val="006A6BDE"/>
    <w:rsid w:val="006E20F4"/>
    <w:rsid w:val="008153A2"/>
    <w:rsid w:val="008D0DF7"/>
    <w:rsid w:val="00905F0F"/>
    <w:rsid w:val="00917B8C"/>
    <w:rsid w:val="009A6A01"/>
    <w:rsid w:val="00A26361"/>
    <w:rsid w:val="00A963BA"/>
    <w:rsid w:val="00BD5A68"/>
    <w:rsid w:val="00C066EF"/>
    <w:rsid w:val="00DB2889"/>
    <w:rsid w:val="00DC60EF"/>
    <w:rsid w:val="00DF7CB9"/>
    <w:rsid w:val="00E05A24"/>
    <w:rsid w:val="00E15718"/>
    <w:rsid w:val="00F03385"/>
    <w:rsid w:val="00F613D7"/>
    <w:rsid w:val="00F64C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BD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4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16935"/>
    <w:pPr>
      <w:spacing w:before="100" w:beforeAutospacing="1" w:after="100" w:afterAutospacing="1" w:line="240" w:lineRule="auto"/>
    </w:pPr>
    <w:rPr>
      <w:rFonts w:eastAsia="Times New Roman" w:cs="Times New Roman"/>
      <w:szCs w:val="24"/>
      <w:lang w:eastAsia="en-CA"/>
    </w:rPr>
  </w:style>
  <w:style w:type="character" w:customStyle="1" w:styleId="apple-tab-span">
    <w:name w:val="apple-tab-span"/>
    <w:basedOn w:val="DefaultParagraphFont"/>
    <w:rsid w:val="00416935"/>
  </w:style>
  <w:style w:type="paragraph" w:styleId="ListParagraph">
    <w:name w:val="List Paragraph"/>
    <w:basedOn w:val="Normal"/>
    <w:uiPriority w:val="34"/>
    <w:qFormat/>
    <w:rsid w:val="001E6621"/>
    <w:pPr>
      <w:ind w:left="720"/>
      <w:contextualSpacing/>
    </w:pPr>
  </w:style>
  <w:style w:type="paragraph" w:styleId="BalloonText">
    <w:name w:val="Balloon Text"/>
    <w:basedOn w:val="Normal"/>
    <w:link w:val="BalloonTextChar"/>
    <w:uiPriority w:val="99"/>
    <w:semiHidden/>
    <w:unhideWhenUsed/>
    <w:rsid w:val="001E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49348">
      <w:bodyDiv w:val="1"/>
      <w:marLeft w:val="0"/>
      <w:marRight w:val="0"/>
      <w:marTop w:val="0"/>
      <w:marBottom w:val="0"/>
      <w:divBdr>
        <w:top w:val="none" w:sz="0" w:space="0" w:color="auto"/>
        <w:left w:val="none" w:sz="0" w:space="0" w:color="auto"/>
        <w:bottom w:val="none" w:sz="0" w:space="0" w:color="auto"/>
        <w:right w:val="none" w:sz="0" w:space="0" w:color="auto"/>
      </w:divBdr>
    </w:div>
    <w:div w:id="2013946125">
      <w:bodyDiv w:val="1"/>
      <w:marLeft w:val="0"/>
      <w:marRight w:val="0"/>
      <w:marTop w:val="0"/>
      <w:marBottom w:val="0"/>
      <w:divBdr>
        <w:top w:val="none" w:sz="0" w:space="0" w:color="auto"/>
        <w:left w:val="none" w:sz="0" w:space="0" w:color="auto"/>
        <w:bottom w:val="none" w:sz="0" w:space="0" w:color="auto"/>
        <w:right w:val="none" w:sz="0" w:space="0" w:color="auto"/>
      </w:divBdr>
      <w:divsChild>
        <w:div w:id="54401837">
          <w:marLeft w:val="0"/>
          <w:marRight w:val="0"/>
          <w:marTop w:val="0"/>
          <w:marBottom w:val="0"/>
          <w:divBdr>
            <w:top w:val="none" w:sz="0" w:space="0" w:color="auto"/>
            <w:left w:val="none" w:sz="0" w:space="0" w:color="auto"/>
            <w:bottom w:val="none" w:sz="0" w:space="0" w:color="auto"/>
            <w:right w:val="none" w:sz="0" w:space="0" w:color="auto"/>
          </w:divBdr>
          <w:divsChild>
            <w:div w:id="129978751">
              <w:marLeft w:val="0"/>
              <w:marRight w:val="0"/>
              <w:marTop w:val="0"/>
              <w:marBottom w:val="0"/>
              <w:divBdr>
                <w:top w:val="none" w:sz="0" w:space="0" w:color="auto"/>
                <w:left w:val="none" w:sz="0" w:space="0" w:color="auto"/>
                <w:bottom w:val="none" w:sz="0" w:space="0" w:color="auto"/>
                <w:right w:val="none" w:sz="0" w:space="0" w:color="auto"/>
              </w:divBdr>
            </w:div>
          </w:divsChild>
        </w:div>
        <w:div w:id="709719641">
          <w:marLeft w:val="0"/>
          <w:marRight w:val="0"/>
          <w:marTop w:val="0"/>
          <w:marBottom w:val="0"/>
          <w:divBdr>
            <w:top w:val="none" w:sz="0" w:space="0" w:color="auto"/>
            <w:left w:val="none" w:sz="0" w:space="0" w:color="auto"/>
            <w:bottom w:val="none" w:sz="0" w:space="0" w:color="auto"/>
            <w:right w:val="none" w:sz="0" w:space="0" w:color="auto"/>
          </w:divBdr>
          <w:divsChild>
            <w:div w:id="394353470">
              <w:marLeft w:val="0"/>
              <w:marRight w:val="0"/>
              <w:marTop w:val="0"/>
              <w:marBottom w:val="0"/>
              <w:divBdr>
                <w:top w:val="none" w:sz="0" w:space="0" w:color="auto"/>
                <w:left w:val="none" w:sz="0" w:space="0" w:color="auto"/>
                <w:bottom w:val="none" w:sz="0" w:space="0" w:color="auto"/>
                <w:right w:val="none" w:sz="0" w:space="0" w:color="auto"/>
              </w:divBdr>
            </w:div>
            <w:div w:id="1970435598">
              <w:marLeft w:val="0"/>
              <w:marRight w:val="0"/>
              <w:marTop w:val="0"/>
              <w:marBottom w:val="0"/>
              <w:divBdr>
                <w:top w:val="none" w:sz="0" w:space="0" w:color="auto"/>
                <w:left w:val="none" w:sz="0" w:space="0" w:color="auto"/>
                <w:bottom w:val="none" w:sz="0" w:space="0" w:color="auto"/>
                <w:right w:val="none" w:sz="0" w:space="0" w:color="auto"/>
              </w:divBdr>
            </w:div>
          </w:divsChild>
        </w:div>
        <w:div w:id="1371414727">
          <w:marLeft w:val="0"/>
          <w:marRight w:val="0"/>
          <w:marTop w:val="0"/>
          <w:marBottom w:val="0"/>
          <w:divBdr>
            <w:top w:val="none" w:sz="0" w:space="0" w:color="auto"/>
            <w:left w:val="none" w:sz="0" w:space="0" w:color="auto"/>
            <w:bottom w:val="none" w:sz="0" w:space="0" w:color="auto"/>
            <w:right w:val="none" w:sz="0" w:space="0" w:color="auto"/>
          </w:divBdr>
          <w:divsChild>
            <w:div w:id="1599941906">
              <w:marLeft w:val="0"/>
              <w:marRight w:val="0"/>
              <w:marTop w:val="0"/>
              <w:marBottom w:val="0"/>
              <w:divBdr>
                <w:top w:val="none" w:sz="0" w:space="0" w:color="auto"/>
                <w:left w:val="none" w:sz="0" w:space="0" w:color="auto"/>
                <w:bottom w:val="none" w:sz="0" w:space="0" w:color="auto"/>
                <w:right w:val="none" w:sz="0" w:space="0" w:color="auto"/>
              </w:divBdr>
            </w:div>
            <w:div w:id="509948920">
              <w:marLeft w:val="0"/>
              <w:marRight w:val="0"/>
              <w:marTop w:val="0"/>
              <w:marBottom w:val="0"/>
              <w:divBdr>
                <w:top w:val="none" w:sz="0" w:space="0" w:color="auto"/>
                <w:left w:val="none" w:sz="0" w:space="0" w:color="auto"/>
                <w:bottom w:val="none" w:sz="0" w:space="0" w:color="auto"/>
                <w:right w:val="none" w:sz="0" w:space="0" w:color="auto"/>
              </w:divBdr>
            </w:div>
          </w:divsChild>
        </w:div>
        <w:div w:id="1653370257">
          <w:marLeft w:val="0"/>
          <w:marRight w:val="0"/>
          <w:marTop w:val="0"/>
          <w:marBottom w:val="0"/>
          <w:divBdr>
            <w:top w:val="none" w:sz="0" w:space="0" w:color="auto"/>
            <w:left w:val="none" w:sz="0" w:space="0" w:color="auto"/>
            <w:bottom w:val="none" w:sz="0" w:space="0" w:color="auto"/>
            <w:right w:val="none" w:sz="0" w:space="0" w:color="auto"/>
          </w:divBdr>
          <w:divsChild>
            <w:div w:id="373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Office_PowerPoint_2007_Presentation1.pptx"/><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6035F0-5444-4254-B71F-72E03FD1D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7</cp:revision>
  <dcterms:created xsi:type="dcterms:W3CDTF">2012-10-09T23:01:00Z</dcterms:created>
  <dcterms:modified xsi:type="dcterms:W3CDTF">2013-01-05T13:05:00Z</dcterms:modified>
</cp:coreProperties>
</file>